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outlineLvl w:val="9"/>
        <w:rPr>
          <w:b/>
          <w:bCs/>
          <w:sz w:val="44"/>
          <w:szCs w:val="44"/>
          <w:highlight w:val="none"/>
        </w:rPr>
      </w:pPr>
      <w:r>
        <w:rPr>
          <w:b/>
          <w:bCs/>
          <w:sz w:val="44"/>
          <w:szCs w:val="44"/>
          <w:highlight w:val="none"/>
        </w:rPr>
        <w:t>唐河县农业农村发展服务中心唐河县2024年高标准农田国债项目工程量清单、控制价编制服务项目</w:t>
      </w:r>
    </w:p>
    <w:p>
      <w:pPr>
        <w:rPr>
          <w:highlight w:val="none"/>
        </w:rPr>
      </w:pPr>
    </w:p>
    <w:p>
      <w:pPr>
        <w:pStyle w:val="40"/>
        <w:rPr>
          <w:highlight w:val="none"/>
        </w:rPr>
      </w:pPr>
    </w:p>
    <w:p>
      <w:pPr>
        <w:pStyle w:val="40"/>
        <w:rPr>
          <w:highlight w:val="none"/>
        </w:rPr>
      </w:pPr>
    </w:p>
    <w:p>
      <w:pPr>
        <w:pStyle w:val="40"/>
        <w:rPr>
          <w:highlight w:val="none"/>
        </w:rPr>
      </w:pPr>
    </w:p>
    <w:p>
      <w:pPr>
        <w:pStyle w:val="40"/>
        <w:rPr>
          <w:highlight w:val="none"/>
        </w:rPr>
      </w:pPr>
    </w:p>
    <w:p>
      <w:pPr>
        <w:pStyle w:val="40"/>
        <w:rPr>
          <w:highlight w:val="none"/>
        </w:rPr>
      </w:pPr>
    </w:p>
    <w:p>
      <w:pPr>
        <w:pStyle w:val="40"/>
        <w:rPr>
          <w:highlight w:val="none"/>
        </w:rPr>
      </w:pPr>
    </w:p>
    <w:p>
      <w:pPr>
        <w:pStyle w:val="2"/>
        <w:spacing w:before="9"/>
        <w:jc w:val="center"/>
        <w:rPr>
          <w:rFonts w:hint="eastAsia"/>
          <w:b/>
          <w:sz w:val="96"/>
          <w:szCs w:val="32"/>
          <w:highlight w:val="none"/>
          <w:lang w:val="en-US" w:eastAsia="zh-CN"/>
        </w:rPr>
      </w:pPr>
      <w:r>
        <w:rPr>
          <w:rFonts w:hint="eastAsia"/>
          <w:b/>
          <w:sz w:val="96"/>
          <w:szCs w:val="32"/>
          <w:highlight w:val="none"/>
          <w:lang w:val="en-US" w:eastAsia="zh-CN"/>
        </w:rPr>
        <w:t>竞争性磋商文件</w:t>
      </w:r>
    </w:p>
    <w:p>
      <w:pPr>
        <w:pStyle w:val="2"/>
        <w:spacing w:before="9"/>
        <w:jc w:val="center"/>
        <w:rPr>
          <w:rFonts w:hint="eastAsia"/>
          <w:b/>
          <w:sz w:val="96"/>
          <w:szCs w:val="32"/>
          <w:highlight w:val="none"/>
          <w:lang w:val="en-US" w:eastAsia="zh-CN"/>
        </w:rPr>
      </w:pPr>
    </w:p>
    <w:p>
      <w:pPr>
        <w:spacing w:before="0"/>
        <w:ind w:left="0" w:right="0" w:firstLine="0"/>
        <w:jc w:val="center"/>
        <w:rPr>
          <w:rFonts w:hint="default" w:eastAsia="宋体"/>
          <w:sz w:val="32"/>
          <w:highlight w:val="none"/>
          <w:lang w:val="en-US" w:eastAsia="zh-CN"/>
        </w:rPr>
      </w:pPr>
      <w:r>
        <w:rPr>
          <w:spacing w:val="-1"/>
          <w:sz w:val="32"/>
          <w:highlight w:val="none"/>
        </w:rPr>
        <w:t>采购编号：唐财采购竞争性磋商-202</w:t>
      </w:r>
      <w:r>
        <w:rPr>
          <w:rFonts w:hint="eastAsia"/>
          <w:spacing w:val="-1"/>
          <w:sz w:val="32"/>
          <w:highlight w:val="none"/>
          <w:lang w:val="en-US" w:eastAsia="zh-CN"/>
        </w:rPr>
        <w:t>4</w:t>
      </w:r>
      <w:r>
        <w:rPr>
          <w:spacing w:val="-1"/>
          <w:sz w:val="32"/>
          <w:highlight w:val="none"/>
        </w:rPr>
        <w:t>-</w:t>
      </w:r>
      <w:r>
        <w:rPr>
          <w:rFonts w:hint="eastAsia"/>
          <w:spacing w:val="-1"/>
          <w:sz w:val="32"/>
          <w:highlight w:val="none"/>
          <w:lang w:val="en-US" w:eastAsia="zh-CN"/>
        </w:rPr>
        <w:t>24</w:t>
      </w:r>
    </w:p>
    <w:p>
      <w:pPr>
        <w:pStyle w:val="2"/>
        <w:rPr>
          <w:sz w:val="20"/>
          <w:highlight w:val="none"/>
        </w:rPr>
      </w:pPr>
    </w:p>
    <w:p>
      <w:pPr>
        <w:pStyle w:val="2"/>
        <w:rPr>
          <w:sz w:val="20"/>
          <w:highlight w:val="none"/>
        </w:rPr>
      </w:pPr>
    </w:p>
    <w:p>
      <w:pPr>
        <w:pStyle w:val="2"/>
        <w:rPr>
          <w:sz w:val="20"/>
          <w:highlight w:val="none"/>
        </w:rPr>
      </w:pPr>
    </w:p>
    <w:p>
      <w:pPr>
        <w:pStyle w:val="2"/>
        <w:rPr>
          <w:sz w:val="20"/>
          <w:highlight w:val="none"/>
        </w:rPr>
      </w:pPr>
    </w:p>
    <w:p>
      <w:pPr>
        <w:pStyle w:val="2"/>
        <w:spacing w:before="11"/>
        <w:rPr>
          <w:highlight w:val="none"/>
        </w:rPr>
      </w:pPr>
    </w:p>
    <w:p>
      <w:pPr>
        <w:pStyle w:val="2"/>
        <w:rPr>
          <w:sz w:val="32"/>
          <w:highlight w:val="none"/>
        </w:rPr>
      </w:pPr>
    </w:p>
    <w:p>
      <w:pPr>
        <w:pStyle w:val="2"/>
        <w:rPr>
          <w:sz w:val="32"/>
          <w:highlight w:val="none"/>
        </w:rPr>
      </w:pPr>
    </w:p>
    <w:p>
      <w:pPr>
        <w:pStyle w:val="2"/>
        <w:rPr>
          <w:sz w:val="32"/>
          <w:highlight w:val="none"/>
        </w:rPr>
      </w:pPr>
    </w:p>
    <w:p>
      <w:pPr>
        <w:pStyle w:val="2"/>
        <w:rPr>
          <w:sz w:val="32"/>
          <w:highlight w:val="none"/>
        </w:rPr>
      </w:pPr>
    </w:p>
    <w:p>
      <w:pPr>
        <w:pStyle w:val="2"/>
        <w:rPr>
          <w:sz w:val="32"/>
          <w:highlight w:val="none"/>
        </w:rPr>
      </w:pPr>
    </w:p>
    <w:p>
      <w:pPr>
        <w:pStyle w:val="2"/>
        <w:rPr>
          <w:sz w:val="32"/>
          <w:highlight w:val="none"/>
        </w:rPr>
      </w:pPr>
    </w:p>
    <w:p>
      <w:pPr>
        <w:pStyle w:val="43"/>
        <w:rPr>
          <w:highlight w:val="none"/>
        </w:rPr>
      </w:pPr>
    </w:p>
    <w:p>
      <w:pPr>
        <w:keepNext w:val="0"/>
        <w:keepLines w:val="0"/>
        <w:pageBreakBefore w:val="0"/>
        <w:widowControl w:val="0"/>
        <w:kinsoku/>
        <w:wordWrap/>
        <w:overflowPunct/>
        <w:topLinePunct w:val="0"/>
        <w:autoSpaceDE w:val="0"/>
        <w:autoSpaceDN w:val="0"/>
        <w:bidi w:val="0"/>
        <w:adjustRightInd/>
        <w:snapToGrid/>
        <w:spacing w:line="360" w:lineRule="auto"/>
        <w:ind w:firstLine="1446" w:firstLineChars="400"/>
        <w:jc w:val="both"/>
        <w:textAlignment w:val="auto"/>
        <w:rPr>
          <w:rFonts w:hint="eastAsia" w:ascii="宋体" w:hAnsi="宋体" w:eastAsia="宋体" w:cs="宋体"/>
          <w:b/>
          <w:sz w:val="36"/>
          <w:highlight w:val="none"/>
          <w:u w:val="none"/>
          <w:lang w:val="en-US" w:eastAsia="zh-CN"/>
        </w:rPr>
      </w:pPr>
      <w:r>
        <w:rPr>
          <w:rFonts w:ascii="宋体" w:hAnsi="宋体" w:eastAsia="宋体" w:cs="宋体"/>
          <w:b/>
          <w:sz w:val="36"/>
          <w:highlight w:val="none"/>
          <w:u w:val="none"/>
        </w:rPr>
        <w:t>采</w:t>
      </w:r>
      <w:r>
        <w:rPr>
          <w:rFonts w:hint="eastAsia" w:ascii="宋体" w:hAnsi="宋体" w:eastAsia="宋体" w:cs="宋体"/>
          <w:b/>
          <w:sz w:val="36"/>
          <w:highlight w:val="none"/>
          <w:u w:val="none"/>
          <w:lang w:val="en-US" w:eastAsia="zh-CN"/>
        </w:rPr>
        <w:t xml:space="preserve">   </w:t>
      </w:r>
      <w:r>
        <w:rPr>
          <w:rFonts w:ascii="宋体" w:hAnsi="宋体" w:eastAsia="宋体" w:cs="宋体"/>
          <w:b/>
          <w:sz w:val="36"/>
          <w:highlight w:val="none"/>
          <w:u w:val="none"/>
        </w:rPr>
        <w:t>购</w:t>
      </w:r>
      <w:r>
        <w:rPr>
          <w:rFonts w:hint="eastAsia" w:ascii="宋体" w:hAnsi="宋体" w:eastAsia="宋体" w:cs="宋体"/>
          <w:b/>
          <w:sz w:val="36"/>
          <w:highlight w:val="none"/>
          <w:u w:val="none"/>
          <w:lang w:val="en-US" w:eastAsia="zh-CN"/>
        </w:rPr>
        <w:t xml:space="preserve">   </w:t>
      </w:r>
      <w:r>
        <w:rPr>
          <w:rFonts w:ascii="宋体" w:hAnsi="宋体" w:eastAsia="宋体" w:cs="宋体"/>
          <w:b/>
          <w:sz w:val="36"/>
          <w:highlight w:val="none"/>
          <w:u w:val="none"/>
        </w:rPr>
        <w:t>人：</w:t>
      </w:r>
      <w:r>
        <w:rPr>
          <w:rFonts w:hint="eastAsia" w:ascii="宋体" w:hAnsi="宋体" w:eastAsia="宋体" w:cs="宋体"/>
          <w:b/>
          <w:sz w:val="36"/>
          <w:highlight w:val="none"/>
          <w:u w:val="none"/>
          <w:lang w:val="en-US" w:eastAsia="zh-CN"/>
        </w:rPr>
        <w:t>唐河县农村农业发展服务中心</w:t>
      </w:r>
    </w:p>
    <w:p>
      <w:pPr>
        <w:keepNext w:val="0"/>
        <w:keepLines w:val="0"/>
        <w:pageBreakBefore w:val="0"/>
        <w:widowControl w:val="0"/>
        <w:kinsoku/>
        <w:wordWrap/>
        <w:overflowPunct/>
        <w:topLinePunct w:val="0"/>
        <w:autoSpaceDE w:val="0"/>
        <w:autoSpaceDN w:val="0"/>
        <w:bidi w:val="0"/>
        <w:adjustRightInd/>
        <w:snapToGrid/>
        <w:spacing w:line="360" w:lineRule="auto"/>
        <w:ind w:firstLine="1446" w:firstLineChars="400"/>
        <w:jc w:val="both"/>
        <w:textAlignment w:val="auto"/>
        <w:rPr>
          <w:rFonts w:hint="eastAsia" w:ascii="宋体" w:hAnsi="宋体" w:eastAsia="宋体" w:cs="宋体"/>
          <w:b/>
          <w:sz w:val="36"/>
          <w:highlight w:val="none"/>
          <w:u w:val="none"/>
          <w:lang w:val="en-US" w:eastAsia="zh-CN"/>
        </w:rPr>
      </w:pPr>
      <w:r>
        <w:rPr>
          <w:rFonts w:ascii="宋体" w:hAnsi="宋体" w:eastAsia="宋体" w:cs="宋体"/>
          <w:b/>
          <w:sz w:val="36"/>
          <w:highlight w:val="none"/>
          <w:u w:val="none"/>
        </w:rPr>
        <w:t>采购代理机构：</w:t>
      </w:r>
      <w:r>
        <w:rPr>
          <w:rFonts w:hint="eastAsia" w:ascii="宋体" w:hAnsi="宋体" w:eastAsia="宋体" w:cs="宋体"/>
          <w:b/>
          <w:sz w:val="36"/>
          <w:highlight w:val="none"/>
          <w:u w:val="none"/>
          <w:lang w:val="en-US" w:eastAsia="zh-CN"/>
        </w:rPr>
        <w:t>陕西恒瑞项目管理有限公司</w:t>
      </w:r>
    </w:p>
    <w:p>
      <w:pPr>
        <w:keepNext w:val="0"/>
        <w:keepLines w:val="0"/>
        <w:pageBreakBefore w:val="0"/>
        <w:widowControl w:val="0"/>
        <w:kinsoku/>
        <w:wordWrap/>
        <w:overflowPunct/>
        <w:topLinePunct w:val="0"/>
        <w:autoSpaceDE w:val="0"/>
        <w:autoSpaceDN w:val="0"/>
        <w:bidi w:val="0"/>
        <w:adjustRightInd/>
        <w:snapToGrid/>
        <w:spacing w:line="360" w:lineRule="auto"/>
        <w:ind w:firstLine="1446" w:firstLineChars="400"/>
        <w:jc w:val="both"/>
        <w:textAlignment w:val="auto"/>
        <w:rPr>
          <w:rFonts w:ascii="宋体" w:hAnsi="宋体" w:eastAsia="宋体" w:cs="宋体"/>
          <w:b/>
          <w:sz w:val="36"/>
          <w:highlight w:val="none"/>
          <w:u w:val="none"/>
        </w:rPr>
        <w:sectPr>
          <w:type w:val="continuous"/>
          <w:pgSz w:w="11910" w:h="16840"/>
          <w:pgMar w:top="1580" w:right="840" w:bottom="280" w:left="860" w:header="720" w:footer="720" w:gutter="0"/>
          <w:cols w:space="720" w:num="1"/>
        </w:sectPr>
      </w:pPr>
      <w:r>
        <w:rPr>
          <w:rFonts w:ascii="宋体" w:hAnsi="宋体" w:eastAsia="宋体" w:cs="宋体"/>
          <w:b/>
          <w:sz w:val="36"/>
          <w:highlight w:val="none"/>
          <w:u w:val="none"/>
        </w:rPr>
        <w:t>日</w:t>
      </w:r>
      <w:r>
        <w:rPr>
          <w:rFonts w:hint="eastAsia" w:ascii="宋体" w:hAnsi="宋体" w:eastAsia="宋体" w:cs="宋体"/>
          <w:b/>
          <w:sz w:val="36"/>
          <w:highlight w:val="none"/>
          <w:u w:val="none"/>
          <w:lang w:val="en-US" w:eastAsia="zh-CN"/>
        </w:rPr>
        <w:t xml:space="preserve">        </w:t>
      </w:r>
      <w:r>
        <w:rPr>
          <w:rFonts w:ascii="宋体" w:hAnsi="宋体" w:eastAsia="宋体" w:cs="宋体"/>
          <w:b/>
          <w:sz w:val="36"/>
          <w:highlight w:val="none"/>
          <w:u w:val="none"/>
        </w:rPr>
        <w:t>期：二零二</w:t>
      </w:r>
      <w:r>
        <w:rPr>
          <w:rFonts w:hint="eastAsia" w:ascii="宋体" w:hAnsi="宋体" w:eastAsia="宋体" w:cs="宋体"/>
          <w:b/>
          <w:sz w:val="36"/>
          <w:highlight w:val="none"/>
          <w:u w:val="none"/>
          <w:lang w:val="en-US" w:eastAsia="zh-CN"/>
        </w:rPr>
        <w:t>四</w:t>
      </w:r>
      <w:r>
        <w:rPr>
          <w:rFonts w:ascii="宋体" w:hAnsi="宋体" w:eastAsia="宋体" w:cs="宋体"/>
          <w:b/>
          <w:sz w:val="36"/>
          <w:highlight w:val="none"/>
          <w:u w:val="none"/>
        </w:rPr>
        <w:t>年</w:t>
      </w:r>
      <w:r>
        <w:rPr>
          <w:rFonts w:hint="eastAsia" w:ascii="宋体" w:hAnsi="宋体" w:eastAsia="宋体" w:cs="宋体"/>
          <w:b/>
          <w:sz w:val="36"/>
          <w:highlight w:val="none"/>
          <w:u w:val="none"/>
          <w:lang w:val="en-US" w:eastAsia="zh-CN"/>
        </w:rPr>
        <w:t>二</w:t>
      </w:r>
      <w:r>
        <w:rPr>
          <w:rFonts w:ascii="宋体" w:hAnsi="宋体" w:eastAsia="宋体" w:cs="宋体"/>
          <w:b/>
          <w:sz w:val="36"/>
          <w:highlight w:val="none"/>
          <w:u w:val="none"/>
        </w:rPr>
        <w:t>月</w:t>
      </w:r>
    </w:p>
    <w:p>
      <w:pPr>
        <w:tabs>
          <w:tab w:val="left" w:pos="1300"/>
        </w:tabs>
        <w:spacing w:before="1"/>
        <w:ind w:right="16"/>
        <w:jc w:val="center"/>
        <w:rPr>
          <w:b/>
          <w:bCs/>
          <w:sz w:val="52"/>
          <w:highlight w:val="none"/>
        </w:rPr>
      </w:pPr>
      <w:r>
        <w:rPr>
          <w:b/>
          <w:bCs/>
          <w:sz w:val="52"/>
          <w:highlight w:val="none"/>
        </w:rPr>
        <w:t>目</w:t>
      </w:r>
      <w:r>
        <w:rPr>
          <w:b/>
          <w:bCs/>
          <w:sz w:val="52"/>
          <w:highlight w:val="none"/>
        </w:rPr>
        <w:tab/>
      </w:r>
      <w:r>
        <w:rPr>
          <w:b/>
          <w:bCs/>
          <w:sz w:val="52"/>
          <w:highlight w:val="none"/>
        </w:rPr>
        <w:t>录</w:t>
      </w:r>
    </w:p>
    <w:sdt>
      <w:sdtPr>
        <w:rPr>
          <w:sz w:val="21"/>
          <w:highlight w:val="none"/>
        </w:rPr>
        <w:id w:val="147477373"/>
        <w15:color w:val="DBDBDB"/>
        <w:docPartObj>
          <w:docPartGallery w:val="Table of Contents"/>
          <w:docPartUnique/>
        </w:docPartObj>
      </w:sdtPr>
      <w:sdtEndPr>
        <w:rPr>
          <w:rFonts w:ascii="Times New Roman"/>
          <w:sz w:val="28"/>
          <w:szCs w:val="21"/>
          <w:highlight w:val="none"/>
        </w:rPr>
      </w:sdtEndPr>
      <w:sdtContent>
        <w:p>
          <w:pPr>
            <w:jc w:val="center"/>
            <w:rPr>
              <w:highlight w:val="none"/>
            </w:rPr>
          </w:pPr>
        </w:p>
        <w:p>
          <w:pPr>
            <w:pStyle w:val="16"/>
            <w:tabs>
              <w:tab w:val="right" w:leader="dot" w:pos="10210"/>
            </w:tabs>
            <w:rPr>
              <w:sz w:val="32"/>
              <w:szCs w:val="32"/>
              <w:highlight w:val="none"/>
            </w:rPr>
          </w:pPr>
          <w:r>
            <w:rPr>
              <w:rFonts w:ascii="Times New Roman"/>
              <w:b w:val="0"/>
              <w:bCs w:val="0"/>
              <w:sz w:val="48"/>
              <w:szCs w:val="32"/>
              <w:highlight w:val="none"/>
            </w:rPr>
            <w:fldChar w:fldCharType="begin"/>
          </w:r>
          <w:r>
            <w:rPr>
              <w:rFonts w:ascii="Times New Roman"/>
              <w:b w:val="0"/>
              <w:bCs w:val="0"/>
              <w:sz w:val="48"/>
              <w:szCs w:val="32"/>
              <w:highlight w:val="none"/>
            </w:rPr>
            <w:instrText xml:space="preserve">TOC \o "1-3" \h \u </w:instrText>
          </w:r>
          <w:r>
            <w:rPr>
              <w:rFonts w:ascii="Times New Roman"/>
              <w:b w:val="0"/>
              <w:bCs w:val="0"/>
              <w:sz w:val="48"/>
              <w:szCs w:val="32"/>
              <w:highlight w:val="none"/>
            </w:rPr>
            <w:fldChar w:fldCharType="separate"/>
          </w:r>
          <w:r>
            <w:rPr>
              <w:rFonts w:ascii="Times New Roman"/>
              <w:bCs w:val="0"/>
              <w:sz w:val="32"/>
              <w:szCs w:val="32"/>
              <w:highlight w:val="none"/>
            </w:rPr>
            <w:fldChar w:fldCharType="begin"/>
          </w:r>
          <w:r>
            <w:rPr>
              <w:rFonts w:ascii="Times New Roman"/>
              <w:bCs w:val="0"/>
              <w:sz w:val="32"/>
              <w:szCs w:val="32"/>
              <w:highlight w:val="none"/>
            </w:rPr>
            <w:instrText xml:space="preserve"> HYPERLINK \l _Toc28080 </w:instrText>
          </w:r>
          <w:r>
            <w:rPr>
              <w:rFonts w:ascii="Times New Roman"/>
              <w:bCs w:val="0"/>
              <w:sz w:val="32"/>
              <w:szCs w:val="32"/>
              <w:highlight w:val="none"/>
            </w:rPr>
            <w:fldChar w:fldCharType="separate"/>
          </w:r>
          <w:r>
            <w:rPr>
              <w:rFonts w:hint="eastAsia"/>
              <w:sz w:val="32"/>
              <w:szCs w:val="32"/>
              <w:highlight w:val="none"/>
            </w:rPr>
            <w:t xml:space="preserve">第一部分 </w:t>
          </w:r>
          <w:r>
            <w:rPr>
              <w:spacing w:val="-1"/>
              <w:sz w:val="32"/>
              <w:szCs w:val="32"/>
              <w:highlight w:val="none"/>
            </w:rPr>
            <w:t>竞争性磋商公告</w:t>
          </w:r>
          <w:r>
            <w:rPr>
              <w:sz w:val="32"/>
              <w:szCs w:val="32"/>
              <w:highlight w:val="none"/>
            </w:rPr>
            <w:tab/>
          </w:r>
          <w:r>
            <w:rPr>
              <w:sz w:val="32"/>
              <w:szCs w:val="32"/>
              <w:highlight w:val="none"/>
            </w:rPr>
            <w:fldChar w:fldCharType="begin"/>
          </w:r>
          <w:r>
            <w:rPr>
              <w:sz w:val="32"/>
              <w:szCs w:val="32"/>
              <w:highlight w:val="none"/>
            </w:rPr>
            <w:instrText xml:space="preserve"> PAGEREF _Toc28080 \h </w:instrText>
          </w:r>
          <w:r>
            <w:rPr>
              <w:sz w:val="32"/>
              <w:szCs w:val="32"/>
              <w:highlight w:val="none"/>
            </w:rPr>
            <w:fldChar w:fldCharType="separate"/>
          </w:r>
          <w:r>
            <w:rPr>
              <w:sz w:val="32"/>
              <w:szCs w:val="32"/>
              <w:highlight w:val="none"/>
            </w:rPr>
            <w:t>2</w:t>
          </w:r>
          <w:r>
            <w:rPr>
              <w:sz w:val="32"/>
              <w:szCs w:val="32"/>
              <w:highlight w:val="none"/>
            </w:rPr>
            <w:fldChar w:fldCharType="end"/>
          </w:r>
          <w:r>
            <w:rPr>
              <w:rFonts w:ascii="Times New Roman"/>
              <w:bCs w:val="0"/>
              <w:sz w:val="32"/>
              <w:szCs w:val="32"/>
              <w:highlight w:val="none"/>
            </w:rPr>
            <w:fldChar w:fldCharType="end"/>
          </w:r>
        </w:p>
        <w:p>
          <w:pPr>
            <w:pStyle w:val="16"/>
            <w:tabs>
              <w:tab w:val="right" w:leader="dot" w:pos="10210"/>
            </w:tabs>
            <w:rPr>
              <w:sz w:val="32"/>
              <w:szCs w:val="32"/>
              <w:highlight w:val="none"/>
            </w:rPr>
          </w:pPr>
          <w:r>
            <w:rPr>
              <w:rFonts w:ascii="Times New Roman"/>
              <w:sz w:val="32"/>
              <w:szCs w:val="32"/>
              <w:highlight w:val="none"/>
            </w:rPr>
            <w:fldChar w:fldCharType="begin"/>
          </w:r>
          <w:r>
            <w:rPr>
              <w:rFonts w:ascii="Times New Roman"/>
              <w:sz w:val="32"/>
              <w:szCs w:val="32"/>
              <w:highlight w:val="none"/>
            </w:rPr>
            <w:instrText xml:space="preserve"> HYPERLINK \l _Toc28164 </w:instrText>
          </w:r>
          <w:r>
            <w:rPr>
              <w:rFonts w:ascii="Times New Roman"/>
              <w:sz w:val="32"/>
              <w:szCs w:val="32"/>
              <w:highlight w:val="none"/>
            </w:rPr>
            <w:fldChar w:fldCharType="separate"/>
          </w:r>
          <w:r>
            <w:rPr>
              <w:spacing w:val="14"/>
              <w:sz w:val="32"/>
              <w:szCs w:val="32"/>
              <w:highlight w:val="none"/>
            </w:rPr>
            <w:t>第二部分 供应商须知</w:t>
          </w:r>
          <w:r>
            <w:rPr>
              <w:sz w:val="32"/>
              <w:szCs w:val="32"/>
              <w:highlight w:val="none"/>
            </w:rPr>
            <w:tab/>
          </w:r>
          <w:r>
            <w:rPr>
              <w:sz w:val="32"/>
              <w:szCs w:val="32"/>
              <w:highlight w:val="none"/>
            </w:rPr>
            <w:fldChar w:fldCharType="begin"/>
          </w:r>
          <w:r>
            <w:rPr>
              <w:sz w:val="32"/>
              <w:szCs w:val="32"/>
              <w:highlight w:val="none"/>
            </w:rPr>
            <w:instrText xml:space="preserve"> PAGEREF _Toc28164 \h </w:instrText>
          </w:r>
          <w:r>
            <w:rPr>
              <w:sz w:val="32"/>
              <w:szCs w:val="32"/>
              <w:highlight w:val="none"/>
            </w:rPr>
            <w:fldChar w:fldCharType="separate"/>
          </w:r>
          <w:r>
            <w:rPr>
              <w:sz w:val="32"/>
              <w:szCs w:val="32"/>
              <w:highlight w:val="none"/>
            </w:rPr>
            <w:t>6</w:t>
          </w:r>
          <w:r>
            <w:rPr>
              <w:sz w:val="32"/>
              <w:szCs w:val="32"/>
              <w:highlight w:val="none"/>
            </w:rPr>
            <w:fldChar w:fldCharType="end"/>
          </w:r>
          <w:r>
            <w:rPr>
              <w:rFonts w:ascii="Times New Roman"/>
              <w:sz w:val="32"/>
              <w:szCs w:val="32"/>
              <w:highlight w:val="none"/>
            </w:rPr>
            <w:fldChar w:fldCharType="end"/>
          </w:r>
        </w:p>
        <w:p>
          <w:pPr>
            <w:pStyle w:val="16"/>
            <w:tabs>
              <w:tab w:val="right" w:leader="dot" w:pos="10210"/>
            </w:tabs>
            <w:rPr>
              <w:sz w:val="32"/>
              <w:szCs w:val="32"/>
              <w:highlight w:val="none"/>
            </w:rPr>
          </w:pPr>
          <w:r>
            <w:rPr>
              <w:rFonts w:ascii="Times New Roman"/>
              <w:sz w:val="32"/>
              <w:szCs w:val="32"/>
              <w:highlight w:val="none"/>
            </w:rPr>
            <w:fldChar w:fldCharType="begin"/>
          </w:r>
          <w:r>
            <w:rPr>
              <w:rFonts w:ascii="Times New Roman"/>
              <w:sz w:val="32"/>
              <w:szCs w:val="32"/>
              <w:highlight w:val="none"/>
            </w:rPr>
            <w:instrText xml:space="preserve"> HYPERLINK \l _Toc31927 </w:instrText>
          </w:r>
          <w:r>
            <w:rPr>
              <w:rFonts w:ascii="Times New Roman"/>
              <w:sz w:val="32"/>
              <w:szCs w:val="32"/>
              <w:highlight w:val="none"/>
            </w:rPr>
            <w:fldChar w:fldCharType="separate"/>
          </w:r>
          <w:r>
            <w:rPr>
              <w:spacing w:val="16"/>
              <w:sz w:val="32"/>
              <w:szCs w:val="32"/>
              <w:highlight w:val="none"/>
            </w:rPr>
            <w:t>第三部分 供应商须知正文部分</w:t>
          </w:r>
          <w:r>
            <w:rPr>
              <w:sz w:val="32"/>
              <w:szCs w:val="32"/>
              <w:highlight w:val="none"/>
            </w:rPr>
            <w:tab/>
          </w:r>
          <w:r>
            <w:rPr>
              <w:sz w:val="32"/>
              <w:szCs w:val="32"/>
              <w:highlight w:val="none"/>
            </w:rPr>
            <w:fldChar w:fldCharType="begin"/>
          </w:r>
          <w:r>
            <w:rPr>
              <w:sz w:val="32"/>
              <w:szCs w:val="32"/>
              <w:highlight w:val="none"/>
            </w:rPr>
            <w:instrText xml:space="preserve"> PAGEREF _Toc31927 \h </w:instrText>
          </w:r>
          <w:r>
            <w:rPr>
              <w:sz w:val="32"/>
              <w:szCs w:val="32"/>
              <w:highlight w:val="none"/>
            </w:rPr>
            <w:fldChar w:fldCharType="separate"/>
          </w:r>
          <w:r>
            <w:rPr>
              <w:sz w:val="32"/>
              <w:szCs w:val="32"/>
              <w:highlight w:val="none"/>
            </w:rPr>
            <w:t>10</w:t>
          </w:r>
          <w:r>
            <w:rPr>
              <w:sz w:val="32"/>
              <w:szCs w:val="32"/>
              <w:highlight w:val="none"/>
            </w:rPr>
            <w:fldChar w:fldCharType="end"/>
          </w:r>
          <w:r>
            <w:rPr>
              <w:rFonts w:ascii="Times New Roman"/>
              <w:sz w:val="32"/>
              <w:szCs w:val="32"/>
              <w:highlight w:val="none"/>
            </w:rPr>
            <w:fldChar w:fldCharType="end"/>
          </w:r>
        </w:p>
        <w:p>
          <w:pPr>
            <w:pStyle w:val="16"/>
            <w:tabs>
              <w:tab w:val="right" w:leader="dot" w:pos="10210"/>
            </w:tabs>
            <w:rPr>
              <w:sz w:val="32"/>
              <w:szCs w:val="32"/>
              <w:highlight w:val="none"/>
            </w:rPr>
          </w:pPr>
          <w:r>
            <w:rPr>
              <w:rFonts w:ascii="Times New Roman"/>
              <w:sz w:val="32"/>
              <w:szCs w:val="32"/>
              <w:highlight w:val="none"/>
            </w:rPr>
            <w:fldChar w:fldCharType="begin"/>
          </w:r>
          <w:r>
            <w:rPr>
              <w:rFonts w:ascii="Times New Roman"/>
              <w:sz w:val="32"/>
              <w:szCs w:val="32"/>
              <w:highlight w:val="none"/>
            </w:rPr>
            <w:instrText xml:space="preserve"> HYPERLINK \l _Toc28855 </w:instrText>
          </w:r>
          <w:r>
            <w:rPr>
              <w:rFonts w:ascii="Times New Roman"/>
              <w:sz w:val="32"/>
              <w:szCs w:val="32"/>
              <w:highlight w:val="none"/>
            </w:rPr>
            <w:fldChar w:fldCharType="separate"/>
          </w:r>
          <w:r>
            <w:rPr>
              <w:rFonts w:hint="eastAsia" w:ascii="仿宋" w:hAnsi="仿宋"/>
              <w:sz w:val="32"/>
              <w:szCs w:val="32"/>
              <w:highlight w:val="none"/>
            </w:rPr>
            <w:t xml:space="preserve">第四部分 </w:t>
          </w:r>
          <w:r>
            <w:rPr>
              <w:rFonts w:hint="eastAsia" w:ascii="仿宋" w:hAnsi="仿宋"/>
              <w:sz w:val="32"/>
              <w:szCs w:val="32"/>
              <w:highlight w:val="none"/>
              <w:lang w:val="en-US" w:eastAsia="zh-CN"/>
            </w:rPr>
            <w:t xml:space="preserve"> </w:t>
          </w:r>
          <w:r>
            <w:rPr>
              <w:rFonts w:hint="eastAsia" w:ascii="仿宋" w:hAnsi="仿宋"/>
              <w:sz w:val="32"/>
              <w:szCs w:val="32"/>
              <w:highlight w:val="none"/>
            </w:rPr>
            <w:t>服务内容</w:t>
          </w:r>
          <w:r>
            <w:rPr>
              <w:rFonts w:hint="eastAsia" w:ascii="仿宋" w:hAnsi="仿宋"/>
              <w:sz w:val="32"/>
              <w:szCs w:val="32"/>
              <w:highlight w:val="none"/>
              <w:lang w:val="en-US" w:eastAsia="zh-CN"/>
            </w:rPr>
            <w:t>及技术要求</w:t>
          </w:r>
          <w:r>
            <w:rPr>
              <w:sz w:val="32"/>
              <w:szCs w:val="32"/>
              <w:highlight w:val="none"/>
            </w:rPr>
            <w:tab/>
          </w:r>
          <w:r>
            <w:rPr>
              <w:sz w:val="32"/>
              <w:szCs w:val="32"/>
              <w:highlight w:val="none"/>
            </w:rPr>
            <w:fldChar w:fldCharType="begin"/>
          </w:r>
          <w:r>
            <w:rPr>
              <w:sz w:val="32"/>
              <w:szCs w:val="32"/>
              <w:highlight w:val="none"/>
            </w:rPr>
            <w:instrText xml:space="preserve"> PAGEREF _Toc28855 \h </w:instrText>
          </w:r>
          <w:r>
            <w:rPr>
              <w:sz w:val="32"/>
              <w:szCs w:val="32"/>
              <w:highlight w:val="none"/>
            </w:rPr>
            <w:fldChar w:fldCharType="separate"/>
          </w:r>
          <w:r>
            <w:rPr>
              <w:sz w:val="32"/>
              <w:szCs w:val="32"/>
              <w:highlight w:val="none"/>
            </w:rPr>
            <w:t>26</w:t>
          </w:r>
          <w:r>
            <w:rPr>
              <w:sz w:val="32"/>
              <w:szCs w:val="32"/>
              <w:highlight w:val="none"/>
            </w:rPr>
            <w:fldChar w:fldCharType="end"/>
          </w:r>
          <w:r>
            <w:rPr>
              <w:rFonts w:ascii="Times New Roman"/>
              <w:sz w:val="32"/>
              <w:szCs w:val="32"/>
              <w:highlight w:val="none"/>
            </w:rPr>
            <w:fldChar w:fldCharType="end"/>
          </w:r>
        </w:p>
        <w:p>
          <w:pPr>
            <w:pStyle w:val="16"/>
            <w:tabs>
              <w:tab w:val="right" w:leader="dot" w:pos="10210"/>
            </w:tabs>
            <w:rPr>
              <w:sz w:val="32"/>
              <w:szCs w:val="32"/>
              <w:highlight w:val="none"/>
            </w:rPr>
          </w:pPr>
          <w:r>
            <w:rPr>
              <w:rFonts w:ascii="Times New Roman"/>
              <w:sz w:val="32"/>
              <w:szCs w:val="32"/>
              <w:highlight w:val="none"/>
            </w:rPr>
            <w:fldChar w:fldCharType="begin"/>
          </w:r>
          <w:r>
            <w:rPr>
              <w:rFonts w:ascii="Times New Roman"/>
              <w:sz w:val="32"/>
              <w:szCs w:val="32"/>
              <w:highlight w:val="none"/>
            </w:rPr>
            <w:instrText xml:space="preserve"> HYPERLINK \l _Toc4044 </w:instrText>
          </w:r>
          <w:r>
            <w:rPr>
              <w:rFonts w:ascii="Times New Roman"/>
              <w:sz w:val="32"/>
              <w:szCs w:val="32"/>
              <w:highlight w:val="none"/>
            </w:rPr>
            <w:fldChar w:fldCharType="separate"/>
          </w:r>
          <w:r>
            <w:rPr>
              <w:spacing w:val="16"/>
              <w:sz w:val="32"/>
              <w:szCs w:val="32"/>
              <w:highlight w:val="none"/>
            </w:rPr>
            <w:t>第</w:t>
          </w:r>
          <w:r>
            <w:rPr>
              <w:rFonts w:hint="eastAsia"/>
              <w:spacing w:val="16"/>
              <w:sz w:val="32"/>
              <w:szCs w:val="32"/>
              <w:highlight w:val="none"/>
            </w:rPr>
            <w:t>五</w:t>
          </w:r>
          <w:r>
            <w:rPr>
              <w:spacing w:val="16"/>
              <w:sz w:val="32"/>
              <w:szCs w:val="32"/>
              <w:highlight w:val="none"/>
            </w:rPr>
            <w:t>部分 合同格式</w:t>
          </w:r>
          <w:r>
            <w:rPr>
              <w:sz w:val="32"/>
              <w:szCs w:val="32"/>
              <w:highlight w:val="none"/>
            </w:rPr>
            <w:tab/>
          </w:r>
          <w:r>
            <w:rPr>
              <w:sz w:val="32"/>
              <w:szCs w:val="32"/>
              <w:highlight w:val="none"/>
            </w:rPr>
            <w:fldChar w:fldCharType="begin"/>
          </w:r>
          <w:r>
            <w:rPr>
              <w:sz w:val="32"/>
              <w:szCs w:val="32"/>
              <w:highlight w:val="none"/>
            </w:rPr>
            <w:instrText xml:space="preserve"> PAGEREF _Toc4044 \h </w:instrText>
          </w:r>
          <w:r>
            <w:rPr>
              <w:sz w:val="32"/>
              <w:szCs w:val="32"/>
              <w:highlight w:val="none"/>
            </w:rPr>
            <w:fldChar w:fldCharType="separate"/>
          </w:r>
          <w:r>
            <w:rPr>
              <w:sz w:val="32"/>
              <w:szCs w:val="32"/>
              <w:highlight w:val="none"/>
            </w:rPr>
            <w:t>27</w:t>
          </w:r>
          <w:r>
            <w:rPr>
              <w:sz w:val="32"/>
              <w:szCs w:val="32"/>
              <w:highlight w:val="none"/>
            </w:rPr>
            <w:fldChar w:fldCharType="end"/>
          </w:r>
          <w:r>
            <w:rPr>
              <w:rFonts w:ascii="Times New Roman"/>
              <w:sz w:val="32"/>
              <w:szCs w:val="32"/>
              <w:highlight w:val="none"/>
            </w:rPr>
            <w:fldChar w:fldCharType="end"/>
          </w:r>
        </w:p>
        <w:p>
          <w:pPr>
            <w:pStyle w:val="16"/>
            <w:tabs>
              <w:tab w:val="right" w:leader="dot" w:pos="10210"/>
            </w:tabs>
            <w:rPr>
              <w:sz w:val="32"/>
              <w:szCs w:val="32"/>
              <w:highlight w:val="none"/>
            </w:rPr>
          </w:pPr>
          <w:r>
            <w:rPr>
              <w:rFonts w:ascii="Times New Roman"/>
              <w:sz w:val="32"/>
              <w:szCs w:val="32"/>
              <w:highlight w:val="none"/>
            </w:rPr>
            <w:fldChar w:fldCharType="begin"/>
          </w:r>
          <w:r>
            <w:rPr>
              <w:rFonts w:ascii="Times New Roman"/>
              <w:sz w:val="32"/>
              <w:szCs w:val="32"/>
              <w:highlight w:val="none"/>
            </w:rPr>
            <w:instrText xml:space="preserve"> HYPERLINK \l _Toc19839 </w:instrText>
          </w:r>
          <w:r>
            <w:rPr>
              <w:rFonts w:ascii="Times New Roman"/>
              <w:sz w:val="32"/>
              <w:szCs w:val="32"/>
              <w:highlight w:val="none"/>
            </w:rPr>
            <w:fldChar w:fldCharType="separate"/>
          </w:r>
          <w:r>
            <w:rPr>
              <w:spacing w:val="9"/>
              <w:sz w:val="32"/>
              <w:szCs w:val="32"/>
              <w:highlight w:val="none"/>
            </w:rPr>
            <w:t>第</w:t>
          </w:r>
          <w:r>
            <w:rPr>
              <w:rFonts w:hint="eastAsia"/>
              <w:spacing w:val="9"/>
              <w:sz w:val="32"/>
              <w:szCs w:val="32"/>
              <w:highlight w:val="none"/>
            </w:rPr>
            <w:t>六</w:t>
          </w:r>
          <w:r>
            <w:rPr>
              <w:spacing w:val="9"/>
              <w:sz w:val="32"/>
              <w:szCs w:val="32"/>
              <w:highlight w:val="none"/>
            </w:rPr>
            <w:t>部分 电子标响应</w:t>
          </w:r>
          <w:r>
            <w:rPr>
              <w:rFonts w:hint="eastAsia"/>
              <w:spacing w:val="9"/>
              <w:sz w:val="32"/>
              <w:szCs w:val="32"/>
              <w:highlight w:val="none"/>
            </w:rPr>
            <w:t>性</w:t>
          </w:r>
          <w:r>
            <w:rPr>
              <w:spacing w:val="9"/>
              <w:sz w:val="32"/>
              <w:szCs w:val="32"/>
              <w:highlight w:val="none"/>
            </w:rPr>
            <w:t>文件格式</w:t>
          </w:r>
          <w:r>
            <w:rPr>
              <w:sz w:val="32"/>
              <w:szCs w:val="32"/>
              <w:highlight w:val="none"/>
            </w:rPr>
            <w:tab/>
          </w:r>
          <w:r>
            <w:rPr>
              <w:sz w:val="32"/>
              <w:szCs w:val="32"/>
              <w:highlight w:val="none"/>
            </w:rPr>
            <w:fldChar w:fldCharType="begin"/>
          </w:r>
          <w:r>
            <w:rPr>
              <w:sz w:val="32"/>
              <w:szCs w:val="32"/>
              <w:highlight w:val="none"/>
            </w:rPr>
            <w:instrText xml:space="preserve"> PAGEREF _Toc19839 \h </w:instrText>
          </w:r>
          <w:r>
            <w:rPr>
              <w:sz w:val="32"/>
              <w:szCs w:val="32"/>
              <w:highlight w:val="none"/>
            </w:rPr>
            <w:fldChar w:fldCharType="separate"/>
          </w:r>
          <w:r>
            <w:rPr>
              <w:sz w:val="32"/>
              <w:szCs w:val="32"/>
              <w:highlight w:val="none"/>
            </w:rPr>
            <w:t>29</w:t>
          </w:r>
          <w:r>
            <w:rPr>
              <w:sz w:val="32"/>
              <w:szCs w:val="32"/>
              <w:highlight w:val="none"/>
            </w:rPr>
            <w:fldChar w:fldCharType="end"/>
          </w:r>
          <w:r>
            <w:rPr>
              <w:rFonts w:ascii="Times New Roman"/>
              <w:sz w:val="32"/>
              <w:szCs w:val="32"/>
              <w:highlight w:val="none"/>
            </w:rPr>
            <w:fldChar w:fldCharType="end"/>
          </w:r>
        </w:p>
        <w:p>
          <w:pPr>
            <w:pStyle w:val="2"/>
            <w:spacing w:line="480" w:lineRule="auto"/>
            <w:rPr>
              <w:rFonts w:ascii="Times New Roman"/>
              <w:sz w:val="28"/>
              <w:highlight w:val="none"/>
            </w:rPr>
          </w:pPr>
          <w:r>
            <w:rPr>
              <w:rFonts w:ascii="Times New Roman"/>
              <w:sz w:val="36"/>
              <w:szCs w:val="36"/>
              <w:highlight w:val="none"/>
            </w:rPr>
            <w:fldChar w:fldCharType="end"/>
          </w:r>
        </w:p>
      </w:sdtContent>
    </w:sdt>
    <w:p>
      <w:pPr>
        <w:pStyle w:val="2"/>
        <w:rPr>
          <w:rFonts w:ascii="Times New Roman"/>
          <w:sz w:val="20"/>
          <w:highlight w:val="none"/>
        </w:rPr>
      </w:pPr>
    </w:p>
    <w:p>
      <w:pPr>
        <w:pStyle w:val="2"/>
        <w:spacing w:before="10"/>
        <w:rPr>
          <w:rFonts w:ascii="Times New Roman"/>
          <w:sz w:val="26"/>
          <w:highlight w:val="none"/>
        </w:rPr>
      </w:pPr>
    </w:p>
    <w:p>
      <w:pPr>
        <w:pStyle w:val="3"/>
        <w:rPr>
          <w:rFonts w:ascii="Times New Roman"/>
          <w:sz w:val="26"/>
          <w:highlight w:val="none"/>
        </w:rPr>
      </w:pPr>
    </w:p>
    <w:p>
      <w:pPr>
        <w:pStyle w:val="3"/>
        <w:rPr>
          <w:rFonts w:ascii="Times New Roman"/>
          <w:sz w:val="26"/>
          <w:highlight w:val="none"/>
        </w:rPr>
      </w:pPr>
    </w:p>
    <w:p>
      <w:pPr>
        <w:pStyle w:val="3"/>
        <w:rPr>
          <w:rFonts w:ascii="Times New Roman"/>
          <w:sz w:val="26"/>
          <w:highlight w:val="none"/>
        </w:rPr>
      </w:pPr>
    </w:p>
    <w:p>
      <w:pPr>
        <w:pStyle w:val="3"/>
        <w:rPr>
          <w:rFonts w:ascii="Times New Roman"/>
          <w:sz w:val="26"/>
          <w:highlight w:val="none"/>
        </w:rPr>
      </w:pPr>
    </w:p>
    <w:p>
      <w:pPr>
        <w:pStyle w:val="3"/>
        <w:rPr>
          <w:rFonts w:ascii="Times New Roman"/>
          <w:sz w:val="26"/>
          <w:highlight w:val="none"/>
        </w:rPr>
      </w:pPr>
    </w:p>
    <w:p>
      <w:pPr>
        <w:pStyle w:val="3"/>
        <w:rPr>
          <w:rFonts w:ascii="Times New Roman"/>
          <w:sz w:val="26"/>
          <w:highlight w:val="none"/>
        </w:rPr>
      </w:pPr>
    </w:p>
    <w:p>
      <w:pPr>
        <w:pStyle w:val="3"/>
        <w:rPr>
          <w:rFonts w:ascii="Times New Roman"/>
          <w:sz w:val="26"/>
          <w:highlight w:val="none"/>
        </w:rPr>
      </w:pPr>
    </w:p>
    <w:p>
      <w:pPr>
        <w:pStyle w:val="3"/>
        <w:rPr>
          <w:rFonts w:ascii="Times New Roman"/>
          <w:sz w:val="26"/>
          <w:highlight w:val="none"/>
        </w:rPr>
      </w:pPr>
    </w:p>
    <w:p>
      <w:pPr>
        <w:pStyle w:val="3"/>
        <w:rPr>
          <w:rFonts w:ascii="Times New Roman"/>
          <w:sz w:val="26"/>
          <w:highlight w:val="none"/>
        </w:rPr>
      </w:pPr>
    </w:p>
    <w:p>
      <w:pPr>
        <w:pStyle w:val="4"/>
        <w:ind w:left="0" w:firstLine="2786" w:firstLineChars="700"/>
        <w:rPr>
          <w:spacing w:val="-1"/>
          <w:highlight w:val="none"/>
        </w:rPr>
        <w:sectPr>
          <w:headerReference r:id="rId3" w:type="default"/>
          <w:footerReference r:id="rId4" w:type="default"/>
          <w:pgSz w:w="11910" w:h="16840"/>
          <w:pgMar w:top="1320" w:right="840" w:bottom="1000" w:left="860" w:header="1131" w:footer="805" w:gutter="0"/>
          <w:pgNumType w:start="1"/>
          <w:cols w:space="720" w:num="1"/>
        </w:sectPr>
      </w:pPr>
    </w:p>
    <w:p>
      <w:pPr>
        <w:pStyle w:val="4"/>
        <w:numPr>
          <w:ilvl w:val="0"/>
          <w:numId w:val="1"/>
        </w:numPr>
        <w:ind w:left="0" w:leftChars="0" w:firstLine="2786" w:firstLineChars="700"/>
        <w:jc w:val="left"/>
        <w:outlineLvl w:val="0"/>
        <w:rPr>
          <w:highlight w:val="none"/>
        </w:rPr>
      </w:pPr>
      <w:bookmarkStart w:id="0" w:name="_Toc28080"/>
      <w:bookmarkStart w:id="1" w:name="_Toc23251"/>
      <w:r>
        <w:rPr>
          <w:rFonts w:hint="eastAsia"/>
          <w:spacing w:val="-1"/>
          <w:highlight w:val="none"/>
          <w:lang w:val="en-US" w:eastAsia="zh-CN"/>
        </w:rPr>
        <w:t xml:space="preserve"> </w:t>
      </w:r>
      <w:r>
        <w:rPr>
          <w:spacing w:val="-1"/>
          <w:highlight w:val="none"/>
        </w:rPr>
        <w:t>竞争性磋商公告</w:t>
      </w:r>
      <w:bookmarkEnd w:id="0"/>
      <w:bookmarkEnd w:id="1"/>
    </w:p>
    <w:p>
      <w:pPr>
        <w:rPr>
          <w:highlight w:val="none"/>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唐河县农业农村发展服务中心唐河县2024年高标准农田国债项目工程量清单、控制价编制服务项目  竞争性磋商公告</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项目概况</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唐河县农业农村发展服务中心唐河县2024年高标准农田国债项目工程量清单、控制价编制服务项目招标项目的潜在</w:t>
      </w:r>
      <w:r>
        <w:rPr>
          <w:rFonts w:hint="eastAsia" w:cs="宋体"/>
          <w:sz w:val="24"/>
          <w:szCs w:val="24"/>
          <w:lang w:val="en-US" w:eastAsia="zh-CN"/>
        </w:rPr>
        <w:t>供应商</w:t>
      </w:r>
      <w:r>
        <w:rPr>
          <w:rFonts w:hint="eastAsia" w:ascii="宋体" w:hAnsi="宋体" w:eastAsia="宋体" w:cs="宋体"/>
          <w:sz w:val="24"/>
          <w:szCs w:val="24"/>
          <w:lang w:val="en-US" w:eastAsia="zh-CN"/>
        </w:rPr>
        <w:t>应在唐河县公共资源交易中心网站（www.thggzy.cn）获取</w:t>
      </w:r>
      <w:r>
        <w:rPr>
          <w:rFonts w:hint="eastAsia" w:cs="宋体"/>
          <w:sz w:val="24"/>
          <w:szCs w:val="24"/>
          <w:lang w:val="en-US" w:eastAsia="zh-CN"/>
        </w:rPr>
        <w:t>竞争性磋商文件</w:t>
      </w:r>
      <w:r>
        <w:rPr>
          <w:rFonts w:hint="eastAsia" w:ascii="宋体" w:hAnsi="宋体" w:eastAsia="宋体" w:cs="宋体"/>
          <w:sz w:val="24"/>
          <w:szCs w:val="24"/>
          <w:lang w:val="en-US" w:eastAsia="zh-CN"/>
        </w:rPr>
        <w:t>，并于</w:t>
      </w:r>
      <w:r>
        <w:rPr>
          <w:rFonts w:hint="eastAsia" w:ascii="宋体" w:hAnsi="宋体" w:eastAsia="宋体" w:cs="宋体"/>
          <w:sz w:val="24"/>
          <w:szCs w:val="24"/>
          <w:highlight w:val="yellow"/>
          <w:lang w:val="en-US" w:eastAsia="zh-CN"/>
        </w:rPr>
        <w:t>2024年</w:t>
      </w:r>
      <w:r>
        <w:rPr>
          <w:rFonts w:hint="eastAsia" w:cs="宋体"/>
          <w:sz w:val="24"/>
          <w:szCs w:val="24"/>
          <w:highlight w:val="yellow"/>
          <w:lang w:val="en-US" w:eastAsia="zh-CN"/>
        </w:rPr>
        <w:t>03</w:t>
      </w:r>
      <w:r>
        <w:rPr>
          <w:rFonts w:hint="eastAsia" w:ascii="宋体" w:hAnsi="宋体" w:eastAsia="宋体" w:cs="宋体"/>
          <w:sz w:val="24"/>
          <w:szCs w:val="24"/>
          <w:highlight w:val="yellow"/>
          <w:lang w:val="en-US" w:eastAsia="zh-CN"/>
        </w:rPr>
        <w:t>月</w:t>
      </w:r>
      <w:r>
        <w:rPr>
          <w:rFonts w:hint="eastAsia" w:cs="宋体"/>
          <w:sz w:val="24"/>
          <w:szCs w:val="24"/>
          <w:highlight w:val="yellow"/>
          <w:lang w:val="en-US" w:eastAsia="zh-CN"/>
        </w:rPr>
        <w:t>06</w:t>
      </w:r>
      <w:r>
        <w:rPr>
          <w:rFonts w:hint="eastAsia" w:ascii="宋体" w:hAnsi="宋体" w:eastAsia="宋体" w:cs="宋体"/>
          <w:sz w:val="24"/>
          <w:szCs w:val="24"/>
          <w:highlight w:val="yellow"/>
          <w:lang w:val="en-US" w:eastAsia="zh-CN"/>
        </w:rPr>
        <w:t>日</w:t>
      </w:r>
      <w:r>
        <w:rPr>
          <w:rFonts w:hint="eastAsia" w:cs="宋体"/>
          <w:sz w:val="24"/>
          <w:szCs w:val="24"/>
          <w:highlight w:val="yellow"/>
          <w:lang w:val="en-US" w:eastAsia="zh-CN"/>
        </w:rPr>
        <w:t>10</w:t>
      </w:r>
      <w:r>
        <w:rPr>
          <w:rFonts w:hint="eastAsia" w:ascii="宋体" w:hAnsi="宋体" w:eastAsia="宋体" w:cs="宋体"/>
          <w:sz w:val="24"/>
          <w:szCs w:val="24"/>
          <w:highlight w:val="yellow"/>
          <w:lang w:val="en-US" w:eastAsia="zh-CN"/>
        </w:rPr>
        <w:t>时</w:t>
      </w:r>
      <w:r>
        <w:rPr>
          <w:rFonts w:hint="eastAsia" w:cs="宋体"/>
          <w:sz w:val="24"/>
          <w:szCs w:val="24"/>
          <w:highlight w:val="yellow"/>
          <w:lang w:val="en-US" w:eastAsia="zh-CN"/>
        </w:rPr>
        <w:t>00</w:t>
      </w:r>
      <w:r>
        <w:rPr>
          <w:rFonts w:hint="eastAsia" w:ascii="宋体" w:hAnsi="宋体" w:eastAsia="宋体" w:cs="宋体"/>
          <w:sz w:val="24"/>
          <w:szCs w:val="24"/>
          <w:highlight w:val="yellow"/>
          <w:lang w:val="en-US" w:eastAsia="zh-CN"/>
        </w:rPr>
        <w:t>分（北</w:t>
      </w:r>
      <w:r>
        <w:rPr>
          <w:rFonts w:hint="eastAsia" w:ascii="宋体" w:hAnsi="宋体" w:eastAsia="宋体" w:cs="宋体"/>
          <w:sz w:val="24"/>
          <w:szCs w:val="24"/>
          <w:lang w:val="en-US" w:eastAsia="zh-CN"/>
        </w:rPr>
        <w:t>京时间）前递交响应文件。</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b/>
          <w:bCs/>
          <w:sz w:val="24"/>
          <w:szCs w:val="24"/>
        </w:rPr>
      </w:pPr>
      <w:r>
        <w:rPr>
          <w:rFonts w:hint="eastAsia" w:ascii="宋体" w:hAnsi="宋体" w:eastAsia="宋体" w:cs="宋体"/>
          <w:b/>
          <w:bCs/>
          <w:sz w:val="24"/>
          <w:szCs w:val="24"/>
          <w:lang w:val="en-US" w:eastAsia="zh-CN"/>
        </w:rPr>
        <w:t>一、</w:t>
      </w:r>
      <w:r>
        <w:rPr>
          <w:rFonts w:hint="eastAsia" w:ascii="宋体" w:hAnsi="宋体" w:eastAsia="宋体" w:cs="宋体"/>
          <w:b/>
          <w:bCs/>
          <w:sz w:val="24"/>
          <w:szCs w:val="24"/>
        </w:rPr>
        <w:t>项目基本情况</w:t>
      </w:r>
    </w:p>
    <w:p>
      <w:pPr>
        <w:pStyle w:val="22"/>
        <w:keepNext w:val="0"/>
        <w:keepLines w:val="0"/>
        <w:pageBreakBefore w:val="0"/>
        <w:widowControl w:val="0"/>
        <w:numPr>
          <w:ilvl w:val="0"/>
          <w:numId w:val="2"/>
        </w:numPr>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项目编号</w:t>
      </w:r>
      <w:r>
        <w:rPr>
          <w:rFonts w:hint="eastAsia" w:ascii="宋体" w:hAnsi="宋体" w:eastAsia="宋体" w:cs="宋体"/>
          <w:kern w:val="2"/>
          <w:sz w:val="24"/>
          <w:szCs w:val="24"/>
          <w:highlight w:val="none"/>
          <w:lang w:val="en-US" w:eastAsia="zh-CN" w:bidi="ar-SA"/>
        </w:rPr>
        <w:t>：唐财采购竞争性磋商-2024-</w:t>
      </w:r>
      <w:r>
        <w:rPr>
          <w:rFonts w:hint="eastAsia" w:ascii="宋体" w:hAnsi="宋体" w:cs="宋体"/>
          <w:kern w:val="2"/>
          <w:sz w:val="24"/>
          <w:szCs w:val="24"/>
          <w:highlight w:val="none"/>
          <w:lang w:val="en-US" w:eastAsia="zh-CN" w:bidi="ar-SA"/>
        </w:rPr>
        <w:t>24</w:t>
      </w:r>
    </w:p>
    <w:p>
      <w:pPr>
        <w:pStyle w:val="22"/>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项目名称：唐河县农业农村发展服务中心唐河县2024年高标准农田国债项目工程量清单、控制价编制服务项目</w:t>
      </w:r>
    </w:p>
    <w:p>
      <w:pPr>
        <w:pStyle w:val="23"/>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采购方式：竞争性磋商</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预算金额：700000.00元</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firstLine="480" w:firstLineChars="200"/>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 xml:space="preserve">最高限价：700000元 </w:t>
      </w:r>
    </w:p>
    <w:tbl>
      <w:tblPr>
        <w:tblStyle w:val="24"/>
        <w:tblpPr w:leftFromText="180" w:rightFromText="180" w:vertAnchor="text" w:horzAnchor="page" w:tblpXSpec="center" w:tblpY="146"/>
        <w:tblOverlap w:val="never"/>
        <w:tblW w:w="4952" w:type="pct"/>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450"/>
        <w:gridCol w:w="1277"/>
        <w:gridCol w:w="2747"/>
        <w:gridCol w:w="1322"/>
        <w:gridCol w:w="1444"/>
        <w:gridCol w:w="1444"/>
        <w:gridCol w:w="1444"/>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719" w:hRule="atLeast"/>
          <w:jc w:val="center"/>
        </w:trPr>
        <w:tc>
          <w:tcPr>
            <w:tcW w:w="222" w:type="pct"/>
            <w:noWrap w:val="0"/>
            <w:vAlign w:val="center"/>
          </w:tcPr>
          <w:p>
            <w:pPr>
              <w:pStyle w:val="2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序号</w:t>
            </w:r>
          </w:p>
        </w:tc>
        <w:tc>
          <w:tcPr>
            <w:tcW w:w="630" w:type="pct"/>
            <w:noWrap w:val="0"/>
            <w:vAlign w:val="center"/>
          </w:tcPr>
          <w:p>
            <w:pPr>
              <w:pStyle w:val="2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包号</w:t>
            </w:r>
          </w:p>
        </w:tc>
        <w:tc>
          <w:tcPr>
            <w:tcW w:w="1355" w:type="pct"/>
            <w:noWrap w:val="0"/>
            <w:vAlign w:val="center"/>
          </w:tcPr>
          <w:p>
            <w:pPr>
              <w:pStyle w:val="2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包名称</w:t>
            </w:r>
          </w:p>
        </w:tc>
        <w:tc>
          <w:tcPr>
            <w:tcW w:w="652" w:type="pct"/>
            <w:noWrap w:val="0"/>
            <w:vAlign w:val="center"/>
          </w:tcPr>
          <w:p>
            <w:pPr>
              <w:pStyle w:val="2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包预算（元）</w:t>
            </w:r>
          </w:p>
        </w:tc>
        <w:tc>
          <w:tcPr>
            <w:tcW w:w="712" w:type="pct"/>
            <w:noWrap w:val="0"/>
            <w:vAlign w:val="center"/>
          </w:tcPr>
          <w:p>
            <w:pPr>
              <w:pStyle w:val="2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包最高限价（元）</w:t>
            </w:r>
          </w:p>
        </w:tc>
        <w:tc>
          <w:tcPr>
            <w:tcW w:w="712" w:type="pct"/>
            <w:noWrap w:val="0"/>
            <w:vAlign w:val="center"/>
          </w:tcPr>
          <w:p>
            <w:pPr>
              <w:pStyle w:val="2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是否专门面向中小企业</w:t>
            </w:r>
          </w:p>
        </w:tc>
        <w:tc>
          <w:tcPr>
            <w:tcW w:w="712" w:type="pct"/>
            <w:noWrap w:val="0"/>
            <w:vAlign w:val="center"/>
          </w:tcPr>
          <w:p>
            <w:pPr>
              <w:pStyle w:val="2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采购预留金额（元）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438" w:hRule="atLeast"/>
          <w:jc w:val="center"/>
        </w:trPr>
        <w:tc>
          <w:tcPr>
            <w:tcW w:w="222" w:type="pct"/>
            <w:noWrap w:val="0"/>
            <w:vAlign w:val="center"/>
          </w:tcPr>
          <w:p>
            <w:pPr>
              <w:pStyle w:val="2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w:t>
            </w:r>
          </w:p>
        </w:tc>
        <w:tc>
          <w:tcPr>
            <w:tcW w:w="630" w:type="pct"/>
            <w:noWrap w:val="0"/>
            <w:vAlign w:val="center"/>
          </w:tcPr>
          <w:p>
            <w:pPr>
              <w:pStyle w:val="2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highlight w:val="none"/>
                <w:lang w:val="en-US" w:eastAsia="zh-CN" w:bidi="ar-SA"/>
              </w:rPr>
              <w:t>唐财采购竞争性磋商-2024-</w:t>
            </w:r>
            <w:r>
              <w:rPr>
                <w:rFonts w:hint="eastAsia" w:ascii="宋体" w:hAnsi="宋体" w:cs="宋体"/>
                <w:kern w:val="2"/>
                <w:sz w:val="24"/>
                <w:szCs w:val="24"/>
                <w:highlight w:val="none"/>
                <w:lang w:val="en-US" w:eastAsia="zh-CN" w:bidi="ar-SA"/>
              </w:rPr>
              <w:t>24</w:t>
            </w:r>
            <w:r>
              <w:rPr>
                <w:rFonts w:hint="eastAsia" w:ascii="宋体" w:hAnsi="宋体" w:eastAsia="宋体" w:cs="宋体"/>
                <w:kern w:val="2"/>
                <w:sz w:val="24"/>
                <w:szCs w:val="24"/>
                <w:lang w:val="en-US" w:eastAsia="zh-CN" w:bidi="ar-SA"/>
              </w:rPr>
              <w:t>-1</w:t>
            </w:r>
          </w:p>
        </w:tc>
        <w:tc>
          <w:tcPr>
            <w:tcW w:w="1355" w:type="pct"/>
            <w:noWrap w:val="0"/>
            <w:vAlign w:val="center"/>
          </w:tcPr>
          <w:p>
            <w:pPr>
              <w:pStyle w:val="2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唐河县农业农村发展服务中心唐河县2024年高标准农田国债项目工程量清单、控制价编制服务项目</w:t>
            </w:r>
          </w:p>
        </w:tc>
        <w:tc>
          <w:tcPr>
            <w:tcW w:w="652" w:type="pct"/>
            <w:noWrap w:val="0"/>
            <w:vAlign w:val="center"/>
          </w:tcPr>
          <w:p>
            <w:pPr>
              <w:pStyle w:val="2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700000</w:t>
            </w:r>
          </w:p>
        </w:tc>
        <w:tc>
          <w:tcPr>
            <w:tcW w:w="712" w:type="pct"/>
            <w:noWrap w:val="0"/>
            <w:vAlign w:val="center"/>
          </w:tcPr>
          <w:p>
            <w:pPr>
              <w:pStyle w:val="2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700000</w:t>
            </w:r>
          </w:p>
        </w:tc>
        <w:tc>
          <w:tcPr>
            <w:tcW w:w="712" w:type="pct"/>
            <w:noWrap w:val="0"/>
            <w:vAlign w:val="center"/>
          </w:tcPr>
          <w:p>
            <w:pPr>
              <w:pStyle w:val="2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jc w:val="center"/>
              <w:textAlignment w:val="auto"/>
              <w:rPr>
                <w:rFonts w:hint="default"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是</w:t>
            </w:r>
          </w:p>
        </w:tc>
        <w:tc>
          <w:tcPr>
            <w:tcW w:w="712" w:type="pct"/>
            <w:noWrap w:val="0"/>
            <w:vAlign w:val="center"/>
          </w:tcPr>
          <w:p>
            <w:pPr>
              <w:pStyle w:val="2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700000</w:t>
            </w:r>
          </w:p>
        </w:tc>
      </w:tr>
    </w:tbl>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firstLine="240" w:firstLineChars="1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5、采购需求（包括但不限于标的的名称、数量、简要技术需求或服务要求等）</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920" w:leftChars="418" w:firstLine="0" w:firstLineChars="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5.1项目实施地点：唐河县境内</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920" w:leftChars="418" w:firstLine="0" w:firstLineChars="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5.2资金来源</w:t>
      </w:r>
      <w:r>
        <w:rPr>
          <w:rFonts w:hint="eastAsia" w:ascii="宋体" w:hAnsi="宋体" w:eastAsia="宋体" w:cs="宋体"/>
          <w:sz w:val="24"/>
          <w:szCs w:val="24"/>
          <w:highlight w:val="none"/>
          <w:lang w:val="en-US" w:eastAsia="zh-CN"/>
        </w:rPr>
        <w:t>：国债资金</w:t>
      </w:r>
      <w:r>
        <w:rPr>
          <w:rFonts w:hint="eastAsia" w:ascii="宋体" w:hAnsi="宋体" w:eastAsia="宋体" w:cs="宋体"/>
          <w:sz w:val="24"/>
          <w:szCs w:val="24"/>
        </w:rPr>
        <w:t>，已落实</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5.3采购</w:t>
      </w:r>
      <w:r>
        <w:rPr>
          <w:rFonts w:hint="eastAsia" w:ascii="宋体" w:hAnsi="宋体" w:eastAsia="宋体" w:cs="宋体"/>
          <w:sz w:val="24"/>
          <w:szCs w:val="24"/>
        </w:rPr>
        <w:t>内容：</w:t>
      </w:r>
      <w:r>
        <w:rPr>
          <w:rFonts w:hint="eastAsia" w:ascii="宋体" w:hAnsi="宋体" w:eastAsia="宋体" w:cs="宋体"/>
          <w:sz w:val="24"/>
          <w:szCs w:val="24"/>
          <w:lang w:val="en-US" w:eastAsia="zh-CN"/>
        </w:rPr>
        <w:t>唐河县2024年高标准农田国债项目工程量清单、控制价编制服务</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5.4质量要求：合格，符合国家规范标准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firstLine="480" w:firstLineChars="200"/>
        <w:textAlignment w:val="auto"/>
        <w:rPr>
          <w:rFonts w:hint="eastAsia" w:ascii="宋体" w:hAnsi="宋体" w:eastAsia="宋体" w:cs="宋体"/>
          <w:sz w:val="24"/>
          <w:szCs w:val="24"/>
          <w:highlight w:val="yellow"/>
          <w:lang w:val="en-US" w:eastAsia="zh-CN"/>
        </w:rPr>
      </w:pPr>
      <w:r>
        <w:rPr>
          <w:rFonts w:hint="eastAsia" w:ascii="宋体" w:hAnsi="宋体" w:eastAsia="宋体" w:cs="宋体"/>
          <w:sz w:val="24"/>
          <w:szCs w:val="24"/>
          <w:highlight w:val="yellow"/>
          <w:lang w:val="en-US" w:eastAsia="zh-CN"/>
        </w:rPr>
        <w:t>5.5服务期限：</w:t>
      </w:r>
      <w:r>
        <w:rPr>
          <w:rFonts w:hint="eastAsia" w:cs="宋体"/>
          <w:sz w:val="24"/>
          <w:szCs w:val="24"/>
          <w:highlight w:val="yellow"/>
          <w:lang w:val="en-US" w:eastAsia="zh-CN" w:bidi="ar-SA"/>
        </w:rPr>
        <w:t>20</w:t>
      </w:r>
      <w:r>
        <w:rPr>
          <w:rFonts w:hint="eastAsia" w:ascii="宋体" w:hAnsi="宋体" w:eastAsia="宋体" w:cs="宋体"/>
          <w:sz w:val="24"/>
          <w:szCs w:val="24"/>
          <w:highlight w:val="yellow"/>
          <w:lang w:val="en-US" w:eastAsia="zh-CN" w:bidi="ar-SA"/>
        </w:rPr>
        <w:t>个工作日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5.6标段划分：本项目划分为一个标段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highlight w:val="yellow"/>
          <w:lang w:val="en-US" w:eastAsia="zh-CN"/>
        </w:rPr>
        <w:t>6、合同履行期限：</w:t>
      </w:r>
      <w:r>
        <w:rPr>
          <w:rFonts w:hint="eastAsia" w:cs="宋体"/>
          <w:sz w:val="24"/>
          <w:szCs w:val="24"/>
          <w:highlight w:val="yellow"/>
          <w:lang w:val="en-US" w:eastAsia="zh-CN" w:bidi="ar-SA"/>
        </w:rPr>
        <w:t>20</w:t>
      </w:r>
      <w:r>
        <w:rPr>
          <w:rFonts w:hint="eastAsia" w:ascii="宋体" w:hAnsi="宋体" w:eastAsia="宋体" w:cs="宋体"/>
          <w:sz w:val="24"/>
          <w:szCs w:val="24"/>
          <w:highlight w:val="yellow"/>
          <w:lang w:val="en-US" w:eastAsia="zh-CN" w:bidi="ar-SA"/>
        </w:rPr>
        <w:t>个工作日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7、本项目是否接受联合体投标：否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8、是否接受进口产品：否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9、是否专门面向中小企业：是</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二、申请人资格要求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1、满足《中华人民共和国政府采购法》第二十二条规定；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2、落实政府采购政策满足的资格要求：本项目执行节约能源、保护环境、扶持中小企业、监狱企业和残疾人福利性单位发展等相关政府采购政策。</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3、本项目的特定资格要求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3.1、供应商须具有独立承担民事责任的能力，提供有效的法人或其他组织的营业执照等证明文件；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3.2、供应商拟派项目负责人具有注册造价工程师证书；</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3.3、具有良好的商业信誉和健全的财务会计制度（提供2023年</w:t>
      </w:r>
      <w:r>
        <w:rPr>
          <w:rFonts w:hint="eastAsia" w:cs="宋体"/>
          <w:sz w:val="24"/>
          <w:szCs w:val="24"/>
          <w:lang w:val="en-US" w:eastAsia="zh-CN"/>
        </w:rPr>
        <w:t>度</w:t>
      </w:r>
      <w:r>
        <w:rPr>
          <w:rFonts w:hint="eastAsia" w:ascii="宋体" w:hAnsi="宋体" w:eastAsia="宋体" w:cs="宋体"/>
          <w:sz w:val="24"/>
          <w:szCs w:val="24"/>
          <w:lang w:val="en-US" w:eastAsia="zh-CN"/>
        </w:rPr>
        <w:t>财务报表或2022年经审计部门或会计事务所出具的的财务审计报告，若成立不足一年的公司，则提供成立月份以来的企业财务报表）；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3.4、有依法缴纳税收和社会保障资金的良好记录（提供企业2023年1月以来任意三个月依法缴纳税收和社会保障资金的相关证明材料；新成立的供应商按实际的缴纳情况提供相关证明；依法免缴或不需要缴纳的供应商，</w:t>
      </w:r>
      <w:r>
        <w:rPr>
          <w:rFonts w:hint="eastAsia" w:ascii="宋体" w:hAnsi="宋体" w:cs="宋体"/>
          <w:sz w:val="24"/>
          <w:szCs w:val="24"/>
          <w:lang w:val="en-US" w:eastAsia="zh-CN"/>
        </w:rPr>
        <w:t>应</w:t>
      </w:r>
      <w:r>
        <w:rPr>
          <w:rFonts w:hint="eastAsia" w:ascii="宋体" w:hAnsi="宋体" w:eastAsia="宋体" w:cs="宋体"/>
          <w:sz w:val="24"/>
          <w:szCs w:val="24"/>
          <w:lang w:val="en-US" w:eastAsia="zh-CN"/>
        </w:rPr>
        <w:t>提供相关证明材料）；</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w:t>
      </w:r>
      <w:r>
        <w:rPr>
          <w:rFonts w:hint="eastAsia" w:cs="宋体"/>
          <w:sz w:val="24"/>
          <w:szCs w:val="24"/>
          <w:lang w:val="en-US" w:eastAsia="zh-CN"/>
        </w:rPr>
        <w:t>5</w:t>
      </w:r>
      <w:r>
        <w:rPr>
          <w:rFonts w:hint="eastAsia" w:ascii="宋体" w:hAnsi="宋体" w:eastAsia="宋体" w:cs="宋体"/>
          <w:sz w:val="24"/>
          <w:szCs w:val="24"/>
          <w:lang w:val="en-US" w:eastAsia="zh-CN"/>
        </w:rPr>
        <w:t>、具有履行合同所必需的设备和专业技术能力（提供证明材料或承诺书）；</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3.6、参加政府采购活动前三年内，在经营活动中没有重大违法记录（提供</w:t>
      </w:r>
      <w:r>
        <w:rPr>
          <w:rFonts w:hint="eastAsia" w:cs="宋体"/>
          <w:sz w:val="24"/>
          <w:szCs w:val="24"/>
          <w:lang w:val="en-US" w:eastAsia="zh-CN"/>
        </w:rPr>
        <w:t>书面声明函</w:t>
      </w:r>
      <w:r>
        <w:rPr>
          <w:rFonts w:hint="eastAsia" w:ascii="宋体" w:hAnsi="宋体" w:eastAsia="宋体" w:cs="宋体"/>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3.7、法律、行政法规规定的其他条件；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kern w:val="0"/>
          <w:sz w:val="24"/>
          <w:highlight w:val="none"/>
          <w:lang w:val="en-US" w:eastAsia="zh-CN" w:bidi="ar"/>
        </w:rPr>
      </w:pPr>
      <w:r>
        <w:rPr>
          <w:rFonts w:hint="eastAsia" w:ascii="宋体" w:hAnsi="宋体" w:eastAsia="宋体" w:cs="宋体"/>
          <w:sz w:val="24"/>
          <w:szCs w:val="24"/>
          <w:lang w:val="en-US" w:eastAsia="zh-CN"/>
        </w:rPr>
        <w:t>3.8、</w:t>
      </w:r>
      <w:r>
        <w:rPr>
          <w:rFonts w:hint="eastAsia" w:ascii="宋体" w:hAnsi="宋体" w:eastAsia="宋体" w:cs="宋体"/>
          <w:color w:val="000000"/>
          <w:kern w:val="0"/>
          <w:sz w:val="24"/>
          <w:highlight w:val="none"/>
          <w:lang w:eastAsia="zh-CN" w:bidi="ar"/>
        </w:rPr>
        <w:t>根据《关于在政府采购活动中查询及使用信用记录有关问题的通知》(财库2016]125 号)的规定，对列入失信被执行人、重大税收违法</w:t>
      </w:r>
      <w:r>
        <w:rPr>
          <w:rFonts w:hint="eastAsia" w:ascii="宋体" w:hAnsi="宋体" w:eastAsia="宋体" w:cs="宋体"/>
          <w:color w:val="000000"/>
          <w:kern w:val="0"/>
          <w:sz w:val="24"/>
          <w:highlight w:val="none"/>
          <w:lang w:val="en-US" w:eastAsia="zh-CN" w:bidi="ar"/>
        </w:rPr>
        <w:t>失信主体</w:t>
      </w:r>
      <w:r>
        <w:rPr>
          <w:rFonts w:hint="eastAsia" w:ascii="宋体" w:hAnsi="宋体" w:eastAsia="宋体" w:cs="宋体"/>
          <w:color w:val="000000"/>
          <w:kern w:val="0"/>
          <w:sz w:val="24"/>
          <w:highlight w:val="none"/>
          <w:lang w:eastAsia="zh-CN" w:bidi="ar"/>
        </w:rPr>
        <w:t>、政府采购严重违法失信行为记录名单的供应商，拒绝参与本项目政府采购活动。【查询渠道：</w:t>
      </w:r>
      <w:r>
        <w:rPr>
          <w:rFonts w:hint="eastAsia" w:ascii="宋体" w:hAnsi="宋体" w:eastAsia="宋体" w:cs="宋体"/>
          <w:sz w:val="24"/>
          <w:szCs w:val="24"/>
          <w:lang w:val="en-US" w:eastAsia="zh-CN"/>
        </w:rPr>
        <w:t>信用中国”（www.creditchina.gov.cn）网站</w:t>
      </w:r>
      <w:r>
        <w:rPr>
          <w:rFonts w:hint="eastAsia" w:ascii="宋体" w:hAnsi="宋体" w:eastAsia="宋体" w:cs="宋体"/>
          <w:color w:val="000000"/>
          <w:kern w:val="0"/>
          <w:sz w:val="24"/>
          <w:highlight w:val="none"/>
          <w:lang w:val="en-US" w:eastAsia="zh-CN" w:bidi="ar"/>
        </w:rPr>
        <w:t>查询失信被执行人、</w:t>
      </w:r>
      <w:r>
        <w:rPr>
          <w:rFonts w:hint="eastAsia" w:ascii="宋体" w:hAnsi="宋体" w:eastAsia="宋体" w:cs="宋体"/>
          <w:color w:val="000000"/>
          <w:kern w:val="0"/>
          <w:sz w:val="24"/>
          <w:highlight w:val="none"/>
          <w:lang w:eastAsia="zh-CN" w:bidi="ar"/>
        </w:rPr>
        <w:t>重大税收违法</w:t>
      </w:r>
      <w:r>
        <w:rPr>
          <w:rFonts w:hint="eastAsia" w:ascii="宋体" w:hAnsi="宋体" w:eastAsia="宋体" w:cs="宋体"/>
          <w:color w:val="000000"/>
          <w:kern w:val="0"/>
          <w:sz w:val="24"/>
          <w:highlight w:val="none"/>
          <w:lang w:val="en-US" w:eastAsia="zh-CN" w:bidi="ar"/>
        </w:rPr>
        <w:t>失信主体</w:t>
      </w:r>
      <w:r>
        <w:rPr>
          <w:rFonts w:hint="eastAsia" w:ascii="宋体" w:hAnsi="宋体" w:eastAsia="宋体" w:cs="宋体"/>
          <w:color w:val="000000"/>
          <w:kern w:val="0"/>
          <w:sz w:val="24"/>
          <w:highlight w:val="none"/>
          <w:lang w:eastAsia="zh-CN" w:bidi="ar"/>
        </w:rPr>
        <w:t>、中国政府采购</w:t>
      </w:r>
      <w:r>
        <w:rPr>
          <w:rFonts w:hint="eastAsia" w:ascii="宋体" w:hAnsi="宋体" w:eastAsia="宋体" w:cs="宋体"/>
          <w:color w:val="000000"/>
          <w:kern w:val="0"/>
          <w:sz w:val="24"/>
          <w:highlight w:val="none"/>
          <w:lang w:val="en-US" w:eastAsia="zh-CN" w:bidi="ar"/>
        </w:rPr>
        <w:t>网</w:t>
      </w:r>
      <w:r>
        <w:rPr>
          <w:rFonts w:hint="eastAsia" w:ascii="宋体" w:hAnsi="宋体" w:eastAsia="宋体" w:cs="宋体"/>
          <w:color w:val="000000"/>
          <w:kern w:val="0"/>
          <w:sz w:val="24"/>
          <w:highlight w:val="none"/>
          <w:lang w:eastAsia="zh-CN" w:bidi="ar"/>
        </w:rPr>
        <w:t>（www.ccgp.gov.cn）</w:t>
      </w:r>
      <w:r>
        <w:rPr>
          <w:rFonts w:hint="eastAsia" w:ascii="宋体" w:hAnsi="宋体" w:eastAsia="宋体" w:cs="宋体"/>
          <w:color w:val="000000"/>
          <w:kern w:val="0"/>
          <w:sz w:val="24"/>
          <w:highlight w:val="none"/>
          <w:lang w:val="en-US" w:eastAsia="zh-CN" w:bidi="ar"/>
        </w:rPr>
        <w:t>查询“政府采购严重违法失信行为信息记录”</w:t>
      </w:r>
      <w:r>
        <w:rPr>
          <w:rFonts w:hint="eastAsia" w:ascii="宋体" w:hAnsi="宋体" w:eastAsia="宋体" w:cs="宋体"/>
          <w:color w:val="000000"/>
          <w:kern w:val="0"/>
          <w:sz w:val="24"/>
          <w:highlight w:val="none"/>
          <w:lang w:eastAsia="zh-CN" w:bidi="ar"/>
        </w:rPr>
        <w:t>】，供应商需提供网站查询截图，</w:t>
      </w:r>
      <w:r>
        <w:rPr>
          <w:rFonts w:hint="eastAsia" w:ascii="宋体" w:hAnsi="宋体" w:eastAsia="宋体" w:cs="宋体"/>
          <w:color w:val="000000"/>
          <w:kern w:val="0"/>
          <w:sz w:val="24"/>
          <w:highlight w:val="none"/>
          <w:lang w:val="en-US" w:eastAsia="zh-CN" w:bidi="ar"/>
        </w:rPr>
        <w:t>查询时间</w:t>
      </w:r>
      <w:r>
        <w:rPr>
          <w:rFonts w:hint="eastAsia" w:ascii="宋体" w:hAnsi="宋体" w:eastAsia="宋体" w:cs="宋体"/>
          <w:color w:val="000000"/>
          <w:kern w:val="0"/>
          <w:sz w:val="24"/>
          <w:highlight w:val="none"/>
          <w:lang w:eastAsia="zh-CN" w:bidi="ar"/>
        </w:rPr>
        <w:t>不得早于公告发布之日</w:t>
      </w:r>
      <w:r>
        <w:rPr>
          <w:rFonts w:hint="eastAsia" w:ascii="宋体" w:hAnsi="宋体" w:eastAsia="宋体" w:cs="宋体"/>
          <w:color w:val="000000"/>
          <w:kern w:val="0"/>
          <w:sz w:val="24"/>
          <w:highlight w:val="none"/>
          <w:lang w:val="en-US" w:eastAsia="zh-CN" w:bidi="ar"/>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3.9、供应商须提供近三年内无行贿</w:t>
      </w:r>
      <w:r>
        <w:rPr>
          <w:rFonts w:hint="eastAsia" w:cs="宋体"/>
          <w:sz w:val="24"/>
          <w:szCs w:val="24"/>
          <w:lang w:val="en-US" w:eastAsia="zh-CN"/>
        </w:rPr>
        <w:t>行为</w:t>
      </w:r>
      <w:r>
        <w:rPr>
          <w:rFonts w:hint="eastAsia" w:ascii="宋体" w:hAnsi="宋体" w:eastAsia="宋体" w:cs="宋体"/>
          <w:sz w:val="24"/>
          <w:szCs w:val="24"/>
          <w:lang w:val="en-US" w:eastAsia="zh-CN"/>
        </w:rPr>
        <w:t xml:space="preserve">记录承诺（承诺对象包含企业、法定代表人），并对其真实性负责。若承诺不实，所造成的一切后果由供应商自行承担；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3.10、本项目不接受联合体投标，不允许转包和分包。</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按照唐河县财政局《关于在政府采购活动中试行供应商资格信用承诺制的通知》唐财购[2021]18号的要求，供应商在投标(响应)时，按照规定提供“投标承诺函”(详见采购文件)的，无需再提交上</w:t>
      </w:r>
      <w:r>
        <w:rPr>
          <w:rFonts w:hint="eastAsia" w:ascii="宋体" w:hAnsi="宋体" w:eastAsia="宋体" w:cs="宋体"/>
          <w:b/>
          <w:bCs/>
          <w:sz w:val="24"/>
          <w:szCs w:val="24"/>
          <w:lang w:val="en-US" w:eastAsia="zh-CN"/>
        </w:rPr>
        <w:t>述（3.3）（3.</w:t>
      </w:r>
      <w:r>
        <w:rPr>
          <w:rFonts w:hint="eastAsia" w:cs="宋体"/>
          <w:b/>
          <w:bCs/>
          <w:sz w:val="24"/>
          <w:szCs w:val="24"/>
          <w:lang w:val="en-US" w:eastAsia="zh-CN"/>
        </w:rPr>
        <w:t>4</w:t>
      </w:r>
      <w:r>
        <w:rPr>
          <w:rFonts w:hint="eastAsia" w:ascii="宋体" w:hAnsi="宋体" w:eastAsia="宋体" w:cs="宋体"/>
          <w:b/>
          <w:bCs/>
          <w:sz w:val="24"/>
          <w:szCs w:val="24"/>
          <w:lang w:val="en-US" w:eastAsia="zh-CN"/>
        </w:rPr>
        <w:t>）的证明材料。</w:t>
      </w:r>
      <w:r>
        <w:rPr>
          <w:rFonts w:hint="eastAsia" w:ascii="宋体" w:hAnsi="宋体" w:eastAsia="宋体" w:cs="宋体"/>
          <w:sz w:val="24"/>
          <w:szCs w:val="24"/>
          <w:lang w:val="en-US" w:eastAsia="zh-CN"/>
        </w:rPr>
        <w:t>供应商在中标(成交)后，应将上述由投标承诺函替代的证明材料提交采购人、采购代理机构，证明材料将随公告一并公示。</w:t>
      </w:r>
      <w:r>
        <w:rPr>
          <w:rFonts w:hint="eastAsia" w:ascii="宋体" w:hAnsi="宋体" w:eastAsia="宋体" w:cs="宋体"/>
          <w:sz w:val="24"/>
          <w:szCs w:val="24"/>
          <w:lang w:val="en-US" w:eastAsia="zh-CN"/>
        </w:rPr>
        <w:br w:type="textWrapping"/>
      </w:r>
      <w:r>
        <w:rPr>
          <w:rFonts w:hint="eastAsia" w:ascii="宋体" w:hAnsi="宋体" w:eastAsia="宋体" w:cs="宋体"/>
          <w:sz w:val="24"/>
          <w:szCs w:val="24"/>
          <w:lang w:val="en-US" w:eastAsia="zh-CN"/>
        </w:rPr>
        <w:t>（注：本项目实行资格后审，审查内容以投标截止时间前上传企业诚信库信息（南阳市诚信库网站https://ggzyjy.nanyang.gov.cn/TPFRONT/）为准。开标现场不接受诚信库（南阳市）信息原件。诚信库（南阳市）上传信息必须内容齐全，真实有效，原件扫描清晰可辨。否则，由此造成应得分而未得分或审查不合格情况的，由投标企业承担责任。）</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b/>
          <w:bCs/>
          <w:sz w:val="24"/>
          <w:szCs w:val="24"/>
        </w:rPr>
      </w:pPr>
      <w:r>
        <w:rPr>
          <w:rFonts w:hint="eastAsia" w:ascii="宋体" w:hAnsi="宋体" w:eastAsia="宋体" w:cs="宋体"/>
          <w:b/>
          <w:bCs/>
          <w:sz w:val="24"/>
          <w:szCs w:val="24"/>
          <w:lang w:val="en-US" w:eastAsia="zh-CN"/>
        </w:rPr>
        <w:t>三、</w:t>
      </w:r>
      <w:r>
        <w:rPr>
          <w:rFonts w:hint="eastAsia" w:ascii="宋体" w:hAnsi="宋体" w:eastAsia="宋体" w:cs="宋体"/>
          <w:b/>
          <w:bCs/>
          <w:sz w:val="24"/>
          <w:szCs w:val="24"/>
        </w:rPr>
        <w:t>获取采购文件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sz w:val="24"/>
          <w:szCs w:val="24"/>
        </w:rPr>
        <w:t>1.时间：</w:t>
      </w:r>
      <w:r>
        <w:rPr>
          <w:rFonts w:hint="default" w:ascii="宋体" w:hAnsi="宋体" w:eastAsia="宋体" w:cs="宋体"/>
          <w:sz w:val="24"/>
          <w:szCs w:val="24"/>
          <w:highlight w:val="yellow"/>
          <w:lang w:val="en-US" w:eastAsia="zh-CN"/>
        </w:rPr>
        <w:t>2024</w:t>
      </w:r>
      <w:r>
        <w:rPr>
          <w:rFonts w:hint="eastAsia" w:ascii="宋体" w:hAnsi="宋体" w:eastAsia="宋体" w:cs="宋体"/>
          <w:color w:val="auto"/>
          <w:sz w:val="24"/>
          <w:szCs w:val="24"/>
          <w:highlight w:val="yellow"/>
        </w:rPr>
        <w:t>年</w:t>
      </w:r>
      <w:r>
        <w:rPr>
          <w:rFonts w:hint="eastAsia" w:cs="宋体"/>
          <w:color w:val="auto"/>
          <w:sz w:val="24"/>
          <w:szCs w:val="24"/>
          <w:highlight w:val="yellow"/>
          <w:lang w:val="en-US" w:eastAsia="zh-CN"/>
        </w:rPr>
        <w:t>02</w:t>
      </w:r>
      <w:r>
        <w:rPr>
          <w:rFonts w:hint="eastAsia" w:ascii="宋体" w:hAnsi="宋体" w:eastAsia="宋体" w:cs="宋体"/>
          <w:color w:val="auto"/>
          <w:sz w:val="24"/>
          <w:szCs w:val="24"/>
          <w:highlight w:val="yellow"/>
        </w:rPr>
        <w:t>月</w:t>
      </w:r>
      <w:r>
        <w:rPr>
          <w:rFonts w:hint="eastAsia" w:cs="宋体"/>
          <w:color w:val="auto"/>
          <w:sz w:val="24"/>
          <w:szCs w:val="24"/>
          <w:highlight w:val="yellow"/>
          <w:lang w:val="en-US" w:eastAsia="zh-CN"/>
        </w:rPr>
        <w:t>19</w:t>
      </w:r>
      <w:r>
        <w:rPr>
          <w:rFonts w:hint="eastAsia" w:ascii="宋体" w:hAnsi="宋体" w:eastAsia="宋体" w:cs="宋体"/>
          <w:color w:val="auto"/>
          <w:sz w:val="24"/>
          <w:szCs w:val="24"/>
          <w:highlight w:val="yellow"/>
        </w:rPr>
        <w:t>日至</w:t>
      </w:r>
      <w:r>
        <w:rPr>
          <w:rFonts w:hint="default" w:ascii="宋体" w:hAnsi="宋体" w:eastAsia="宋体" w:cs="宋体"/>
          <w:color w:val="auto"/>
          <w:sz w:val="24"/>
          <w:szCs w:val="24"/>
          <w:highlight w:val="yellow"/>
          <w:lang w:val="en-US" w:eastAsia="zh-CN"/>
        </w:rPr>
        <w:t>2024</w:t>
      </w:r>
      <w:r>
        <w:rPr>
          <w:rFonts w:hint="eastAsia" w:ascii="宋体" w:hAnsi="宋体" w:eastAsia="宋体" w:cs="宋体"/>
          <w:color w:val="auto"/>
          <w:sz w:val="24"/>
          <w:szCs w:val="24"/>
          <w:highlight w:val="yellow"/>
        </w:rPr>
        <w:t>年</w:t>
      </w:r>
      <w:r>
        <w:rPr>
          <w:rFonts w:hint="eastAsia" w:cs="宋体"/>
          <w:color w:val="auto"/>
          <w:sz w:val="24"/>
          <w:szCs w:val="24"/>
          <w:highlight w:val="yellow"/>
          <w:lang w:val="en-US" w:eastAsia="zh-CN"/>
        </w:rPr>
        <w:t>02</w:t>
      </w:r>
      <w:r>
        <w:rPr>
          <w:rFonts w:hint="eastAsia" w:ascii="宋体" w:hAnsi="宋体" w:eastAsia="宋体" w:cs="宋体"/>
          <w:color w:val="auto"/>
          <w:sz w:val="24"/>
          <w:szCs w:val="24"/>
          <w:highlight w:val="yellow"/>
        </w:rPr>
        <w:t>月</w:t>
      </w:r>
      <w:r>
        <w:rPr>
          <w:rFonts w:hint="eastAsia" w:cs="宋体"/>
          <w:color w:val="auto"/>
          <w:sz w:val="24"/>
          <w:szCs w:val="24"/>
          <w:highlight w:val="yellow"/>
          <w:lang w:val="en-US" w:eastAsia="zh-CN"/>
        </w:rPr>
        <w:t>23</w:t>
      </w:r>
      <w:r>
        <w:rPr>
          <w:rFonts w:hint="eastAsia" w:ascii="宋体" w:hAnsi="宋体" w:eastAsia="宋体" w:cs="宋体"/>
          <w:color w:val="auto"/>
          <w:sz w:val="24"/>
          <w:szCs w:val="24"/>
          <w:highlight w:val="yellow"/>
        </w:rPr>
        <w:t>日</w:t>
      </w:r>
      <w:r>
        <w:rPr>
          <w:rFonts w:hint="eastAsia" w:ascii="宋体" w:hAnsi="宋体" w:eastAsia="宋体" w:cs="宋体"/>
          <w:color w:val="auto"/>
          <w:sz w:val="24"/>
          <w:szCs w:val="24"/>
          <w:highlight w:val="none"/>
        </w:rPr>
        <w:t>，每天上午00:00至12:00，下午12:00至23:59（北京时间，法定节假日除外。）</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2.地点：唐河县公共资源交易中心网站（http://www.thggzy.cn）</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方式：网上下载。潜在供应商在南阳市公共资源交易中心办理CA数字证书，在南阳市交易平台诚信库进行登记注册，验证通过后可直接运用CA证书登录唐河县公共资源交易中心网站（www.thggzy.cn）诚信库会员系统进行网上下载采购文件。唐河县公共资源交易平台与南阳市公共资源交易平台诚信库系统互认共享、CA数字证书互认共享。</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4.售价：0元</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四、响应文件提交</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1.截止时间：</w:t>
      </w:r>
      <w:r>
        <w:rPr>
          <w:rFonts w:hint="eastAsia" w:ascii="宋体" w:hAnsi="宋体" w:eastAsia="宋体" w:cs="宋体"/>
          <w:sz w:val="24"/>
          <w:szCs w:val="24"/>
          <w:highlight w:val="yellow"/>
          <w:lang w:val="en-US" w:eastAsia="zh-CN"/>
        </w:rPr>
        <w:t>2024年</w:t>
      </w:r>
      <w:r>
        <w:rPr>
          <w:rFonts w:hint="eastAsia" w:cs="宋体"/>
          <w:sz w:val="24"/>
          <w:szCs w:val="24"/>
          <w:highlight w:val="yellow"/>
          <w:lang w:val="en-US" w:eastAsia="zh-CN"/>
        </w:rPr>
        <w:t>03</w:t>
      </w:r>
      <w:r>
        <w:rPr>
          <w:rFonts w:hint="eastAsia" w:ascii="宋体" w:hAnsi="宋体" w:eastAsia="宋体" w:cs="宋体"/>
          <w:sz w:val="24"/>
          <w:szCs w:val="24"/>
          <w:highlight w:val="yellow"/>
          <w:lang w:val="en-US" w:eastAsia="zh-CN"/>
        </w:rPr>
        <w:t>月</w:t>
      </w:r>
      <w:r>
        <w:rPr>
          <w:rFonts w:hint="eastAsia" w:cs="宋体"/>
          <w:sz w:val="24"/>
          <w:szCs w:val="24"/>
          <w:highlight w:val="yellow"/>
          <w:lang w:val="en-US" w:eastAsia="zh-CN"/>
        </w:rPr>
        <w:t>06</w:t>
      </w:r>
      <w:r>
        <w:rPr>
          <w:rFonts w:hint="eastAsia" w:ascii="宋体" w:hAnsi="宋体" w:eastAsia="宋体" w:cs="宋体"/>
          <w:sz w:val="24"/>
          <w:szCs w:val="24"/>
          <w:highlight w:val="yellow"/>
          <w:lang w:val="en-US" w:eastAsia="zh-CN"/>
        </w:rPr>
        <w:t>日</w:t>
      </w:r>
      <w:r>
        <w:rPr>
          <w:rFonts w:hint="eastAsia" w:cs="宋体"/>
          <w:sz w:val="24"/>
          <w:szCs w:val="24"/>
          <w:highlight w:val="yellow"/>
          <w:lang w:val="en-US" w:eastAsia="zh-CN"/>
        </w:rPr>
        <w:t>10</w:t>
      </w:r>
      <w:r>
        <w:rPr>
          <w:rFonts w:hint="eastAsia" w:ascii="宋体" w:hAnsi="宋体" w:eastAsia="宋体" w:cs="宋体"/>
          <w:sz w:val="24"/>
          <w:szCs w:val="24"/>
          <w:highlight w:val="yellow"/>
          <w:lang w:val="en-US" w:eastAsia="zh-CN"/>
        </w:rPr>
        <w:t>时</w:t>
      </w:r>
      <w:r>
        <w:rPr>
          <w:rFonts w:hint="eastAsia" w:cs="宋体"/>
          <w:sz w:val="24"/>
          <w:szCs w:val="24"/>
          <w:highlight w:val="yellow"/>
          <w:lang w:val="en-US" w:eastAsia="zh-CN"/>
        </w:rPr>
        <w:t>00</w:t>
      </w:r>
      <w:r>
        <w:rPr>
          <w:rFonts w:hint="eastAsia" w:ascii="宋体" w:hAnsi="宋体" w:eastAsia="宋体" w:cs="宋体"/>
          <w:sz w:val="24"/>
          <w:szCs w:val="24"/>
          <w:highlight w:val="yellow"/>
          <w:lang w:val="en-US" w:eastAsia="zh-CN"/>
        </w:rPr>
        <w:t>分</w:t>
      </w:r>
      <w:r>
        <w:rPr>
          <w:rFonts w:hint="eastAsia" w:ascii="宋体" w:hAnsi="宋体" w:eastAsia="宋体" w:cs="宋体"/>
          <w:sz w:val="24"/>
          <w:szCs w:val="24"/>
          <w:highlight w:val="none"/>
          <w:lang w:val="en-US" w:eastAsia="zh-CN"/>
        </w:rPr>
        <w:t>（北京时间）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 xml:space="preserve">2.地点：唐河县公共资源交易中心网站（http://www.thggzy.cn）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五、响应文件开启</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1.时间：</w:t>
      </w:r>
      <w:r>
        <w:rPr>
          <w:rFonts w:hint="eastAsia" w:ascii="宋体" w:hAnsi="宋体" w:eastAsia="宋体" w:cs="宋体"/>
          <w:sz w:val="24"/>
          <w:szCs w:val="24"/>
          <w:highlight w:val="yellow"/>
          <w:lang w:val="en-US" w:eastAsia="zh-CN"/>
        </w:rPr>
        <w:t>2024年</w:t>
      </w:r>
      <w:r>
        <w:rPr>
          <w:rFonts w:hint="eastAsia" w:cs="宋体"/>
          <w:sz w:val="24"/>
          <w:szCs w:val="24"/>
          <w:highlight w:val="yellow"/>
          <w:lang w:val="en-US" w:eastAsia="zh-CN"/>
        </w:rPr>
        <w:t>03</w:t>
      </w:r>
      <w:r>
        <w:rPr>
          <w:rFonts w:hint="eastAsia" w:ascii="宋体" w:hAnsi="宋体" w:eastAsia="宋体" w:cs="宋体"/>
          <w:sz w:val="24"/>
          <w:szCs w:val="24"/>
          <w:highlight w:val="yellow"/>
          <w:lang w:val="en-US" w:eastAsia="zh-CN"/>
        </w:rPr>
        <w:t>月</w:t>
      </w:r>
      <w:r>
        <w:rPr>
          <w:rFonts w:hint="eastAsia" w:cs="宋体"/>
          <w:sz w:val="24"/>
          <w:szCs w:val="24"/>
          <w:highlight w:val="yellow"/>
          <w:lang w:val="en-US" w:eastAsia="zh-CN"/>
        </w:rPr>
        <w:t>06</w:t>
      </w:r>
      <w:r>
        <w:rPr>
          <w:rFonts w:hint="eastAsia" w:ascii="宋体" w:hAnsi="宋体" w:eastAsia="宋体" w:cs="宋体"/>
          <w:sz w:val="24"/>
          <w:szCs w:val="24"/>
          <w:highlight w:val="yellow"/>
          <w:lang w:val="en-US" w:eastAsia="zh-CN"/>
        </w:rPr>
        <w:t>日</w:t>
      </w:r>
      <w:r>
        <w:rPr>
          <w:rFonts w:hint="eastAsia" w:cs="宋体"/>
          <w:sz w:val="24"/>
          <w:szCs w:val="24"/>
          <w:highlight w:val="yellow"/>
          <w:lang w:val="en-US" w:eastAsia="zh-CN"/>
        </w:rPr>
        <w:t>10</w:t>
      </w:r>
      <w:r>
        <w:rPr>
          <w:rFonts w:hint="eastAsia" w:ascii="宋体" w:hAnsi="宋体" w:eastAsia="宋体" w:cs="宋体"/>
          <w:sz w:val="24"/>
          <w:szCs w:val="24"/>
          <w:highlight w:val="yellow"/>
          <w:lang w:val="en-US" w:eastAsia="zh-CN"/>
        </w:rPr>
        <w:t>时</w:t>
      </w:r>
      <w:r>
        <w:rPr>
          <w:rFonts w:hint="eastAsia" w:cs="宋体"/>
          <w:sz w:val="24"/>
          <w:szCs w:val="24"/>
          <w:highlight w:val="yellow"/>
          <w:lang w:val="en-US" w:eastAsia="zh-CN"/>
        </w:rPr>
        <w:t>00</w:t>
      </w:r>
      <w:r>
        <w:rPr>
          <w:rFonts w:hint="eastAsia" w:ascii="宋体" w:hAnsi="宋体" w:eastAsia="宋体" w:cs="宋体"/>
          <w:sz w:val="24"/>
          <w:szCs w:val="24"/>
          <w:highlight w:val="yellow"/>
          <w:lang w:val="en-US" w:eastAsia="zh-CN"/>
        </w:rPr>
        <w:t>分</w:t>
      </w:r>
      <w:r>
        <w:rPr>
          <w:rFonts w:hint="eastAsia" w:ascii="宋体" w:hAnsi="宋体" w:eastAsia="宋体" w:cs="宋体"/>
          <w:sz w:val="24"/>
          <w:szCs w:val="24"/>
          <w:highlight w:val="none"/>
          <w:lang w:val="en-US" w:eastAsia="zh-CN"/>
        </w:rPr>
        <w:t>（北京时间）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yellow"/>
          <w:lang w:val="en-US" w:eastAsia="zh-CN"/>
        </w:rPr>
      </w:pPr>
      <w:r>
        <w:rPr>
          <w:rFonts w:hint="eastAsia" w:ascii="宋体" w:hAnsi="宋体" w:eastAsia="宋体" w:cs="宋体"/>
          <w:sz w:val="24"/>
          <w:szCs w:val="24"/>
          <w:highlight w:val="none"/>
          <w:lang w:val="en-US" w:eastAsia="zh-CN"/>
        </w:rPr>
        <w:t>2.地点：</w:t>
      </w:r>
      <w:r>
        <w:rPr>
          <w:rFonts w:hint="eastAsia" w:ascii="宋体" w:hAnsi="宋体" w:eastAsia="宋体" w:cs="宋体"/>
          <w:sz w:val="24"/>
          <w:szCs w:val="24"/>
          <w:highlight w:val="yellow"/>
          <w:lang w:val="en-US" w:eastAsia="zh-CN"/>
        </w:rPr>
        <w:t>唐河县公共资源交易中心第</w:t>
      </w:r>
      <w:r>
        <w:rPr>
          <w:rFonts w:hint="eastAsia" w:cs="宋体"/>
          <w:sz w:val="24"/>
          <w:szCs w:val="24"/>
          <w:highlight w:val="yellow"/>
          <w:lang w:val="en-US" w:eastAsia="zh-CN"/>
        </w:rPr>
        <w:t>二</w:t>
      </w:r>
      <w:r>
        <w:rPr>
          <w:rFonts w:hint="eastAsia" w:ascii="宋体" w:hAnsi="宋体" w:eastAsia="宋体" w:cs="宋体"/>
          <w:sz w:val="24"/>
          <w:szCs w:val="24"/>
          <w:highlight w:val="yellow"/>
          <w:lang w:val="en-US" w:eastAsia="zh-CN"/>
        </w:rPr>
        <w:t>开标</w:t>
      </w:r>
      <w:bookmarkStart w:id="23" w:name="_GoBack"/>
      <w:bookmarkEnd w:id="23"/>
      <w:r>
        <w:rPr>
          <w:rFonts w:hint="eastAsia" w:ascii="宋体" w:hAnsi="宋体" w:eastAsia="宋体" w:cs="宋体"/>
          <w:sz w:val="24"/>
          <w:szCs w:val="24"/>
          <w:highlight w:val="yellow"/>
          <w:lang w:val="en-US" w:eastAsia="zh-CN"/>
        </w:rPr>
        <w:t>室（本项目采用网上不见面方式开标，投标企业无需到达开标现场）</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六、发布公告的媒介及招标公告期限</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bCs/>
          <w:sz w:val="24"/>
          <w:szCs w:val="24"/>
          <w:lang w:val="en-US" w:eastAsia="zh-CN"/>
        </w:rPr>
      </w:pPr>
      <w:r>
        <w:rPr>
          <w:rFonts w:hint="eastAsia" w:ascii="宋体" w:hAnsi="宋体" w:eastAsia="宋体" w:cs="宋体"/>
          <w:sz w:val="24"/>
          <w:szCs w:val="24"/>
          <w:highlight w:val="none"/>
          <w:lang w:val="en-US" w:eastAsia="zh-CN"/>
        </w:rPr>
        <w:t>本次招标公告在《河南省政府采购网》、《中国招标投标公共服务平台》、《中国政府采购网》和《唐河县公共资源交易中心》上发布，招标公告期限为三个工作日 。</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 xml:space="preserve">其他补充事宜   </w:t>
      </w:r>
    </w:p>
    <w:p>
      <w:pPr>
        <w:keepNext w:val="0"/>
        <w:keepLines w:val="0"/>
        <w:pageBreakBefore w:val="0"/>
        <w:widowControl w:val="0"/>
        <w:kinsoku/>
        <w:wordWrap/>
        <w:overflowPunct/>
        <w:topLinePunct w:val="0"/>
        <w:autoSpaceDE w:val="0"/>
        <w:autoSpaceDN w:val="0"/>
        <w:bidi w:val="0"/>
        <w:adjustRightInd/>
        <w:snapToGrid/>
        <w:spacing w:line="360" w:lineRule="auto"/>
        <w:ind w:left="720" w:leftChars="218" w:hanging="240" w:hangingChars="10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1、成功下载本项目采购文件的响应人为参与本项目政府采购活动合格响应人。</w:t>
      </w:r>
    </w:p>
    <w:p>
      <w:pPr>
        <w:keepNext w:val="0"/>
        <w:keepLines w:val="0"/>
        <w:pageBreakBefore w:val="0"/>
        <w:widowControl w:val="0"/>
        <w:kinsoku/>
        <w:wordWrap/>
        <w:overflowPunct/>
        <w:topLinePunct w:val="0"/>
        <w:autoSpaceDE w:val="0"/>
        <w:autoSpaceDN w:val="0"/>
        <w:bidi w:val="0"/>
        <w:adjustRightInd/>
        <w:snapToGrid/>
        <w:spacing w:line="360" w:lineRule="auto"/>
        <w:ind w:left="720" w:leftChars="218" w:hanging="240" w:hangingChars="10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2、该项目需要使用不见面开标，响应人无需前往现场来参与投标。各响应人根据手册要求，</w:t>
      </w:r>
    </w:p>
    <w:p>
      <w:pPr>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lang w:val="en-US" w:eastAsia="zh-CN"/>
        </w:rPr>
      </w:pPr>
      <w:r>
        <w:rPr>
          <w:rFonts w:hint="eastAsia" w:ascii="宋体" w:hAnsi="宋体" w:eastAsia="宋体" w:cs="宋体"/>
          <w:sz w:val="24"/>
          <w:szCs w:val="24"/>
          <w:highlight w:val="none"/>
          <w:lang w:val="en-US" w:eastAsia="zh-CN"/>
        </w:rPr>
        <w:t>提前做好相关准备工作。附件：操作手册地址(下载中心或办事指南中自行下载)、不见面开标大厅地址：唐河县公共资源交易中心网站首页“不见面开标大厅”模块。</w:t>
      </w:r>
      <w:r>
        <w:rPr>
          <w:rFonts w:hint="eastAsia" w:ascii="宋体" w:hAnsi="宋体" w:eastAsia="宋体" w:cs="宋体"/>
          <w:sz w:val="24"/>
          <w:szCs w:val="24"/>
          <w:highlight w:val="none"/>
          <w:lang w:val="en-US" w:eastAsia="zh-CN"/>
        </w:rPr>
        <w:br w:type="textWrapping"/>
      </w:r>
      <w:r>
        <w:rPr>
          <w:rFonts w:hint="eastAsia" w:ascii="宋体" w:hAnsi="宋体" w:eastAsia="宋体" w:cs="宋体"/>
          <w:sz w:val="24"/>
          <w:szCs w:val="24"/>
          <w:highlight w:val="none"/>
          <w:lang w:val="en-US" w:eastAsia="zh-CN"/>
        </w:rPr>
        <w:t xml:space="preserve">    3、该项目自行上传</w:t>
      </w:r>
      <w:r>
        <w:rPr>
          <w:rFonts w:hint="eastAsia" w:cs="宋体"/>
          <w:sz w:val="24"/>
          <w:szCs w:val="24"/>
          <w:highlight w:val="none"/>
          <w:lang w:val="en-US" w:eastAsia="zh-CN"/>
        </w:rPr>
        <w:t>响应文件</w:t>
      </w:r>
      <w:r>
        <w:rPr>
          <w:rFonts w:hint="eastAsia" w:ascii="宋体" w:hAnsi="宋体" w:eastAsia="宋体" w:cs="宋体"/>
          <w:sz w:val="24"/>
          <w:szCs w:val="24"/>
          <w:highlight w:val="none"/>
          <w:lang w:val="en-US" w:eastAsia="zh-CN"/>
        </w:rPr>
        <w:t>，无需寄送和递交非加密</w:t>
      </w:r>
      <w:r>
        <w:rPr>
          <w:rFonts w:hint="eastAsia" w:cs="宋体"/>
          <w:sz w:val="24"/>
          <w:szCs w:val="24"/>
          <w:highlight w:val="none"/>
          <w:lang w:val="en-US" w:eastAsia="zh-CN"/>
        </w:rPr>
        <w:t>响应文件</w:t>
      </w:r>
      <w:r>
        <w:rPr>
          <w:rFonts w:hint="eastAsia" w:ascii="宋体" w:hAnsi="宋体" w:eastAsia="宋体" w:cs="宋体"/>
          <w:sz w:val="24"/>
          <w:szCs w:val="24"/>
          <w:highlight w:val="none"/>
          <w:lang w:val="en-US" w:eastAsia="zh-CN"/>
        </w:rPr>
        <w:t>光盘等。</w:t>
      </w:r>
      <w:r>
        <w:rPr>
          <w:rFonts w:hint="eastAsia" w:ascii="宋体" w:hAnsi="宋体" w:eastAsia="宋体" w:cs="宋体"/>
          <w:sz w:val="24"/>
          <w:szCs w:val="24"/>
          <w:highlight w:val="none"/>
          <w:lang w:val="en-US" w:eastAsia="zh-CN"/>
        </w:rPr>
        <w:br w:type="textWrapping"/>
      </w:r>
      <w:r>
        <w:rPr>
          <w:rFonts w:hint="eastAsia" w:ascii="宋体" w:hAnsi="宋体" w:eastAsia="宋体" w:cs="宋体"/>
          <w:sz w:val="24"/>
          <w:szCs w:val="24"/>
          <w:highlight w:val="none"/>
          <w:lang w:val="en-US" w:eastAsia="zh-CN"/>
        </w:rPr>
        <w:t xml:space="preserve">    4、因响应人无需现场参与开标，所有准备工作需自行准备到位。开标过程中如遇到紧急事项，可在不见面开标大厅中进行提出异议或文字交流。严重问题可拨打现场技术电话：0377-68513077</w:t>
      </w:r>
      <w:r>
        <w:rPr>
          <w:rFonts w:hint="eastAsia" w:ascii="宋体" w:hAnsi="宋体" w:eastAsia="宋体" w:cs="宋体"/>
          <w:sz w:val="24"/>
          <w:szCs w:val="24"/>
          <w:highlight w:val="none"/>
          <w:lang w:val="en-US" w:eastAsia="zh-CN"/>
        </w:rPr>
        <w:br w:type="textWrapping"/>
      </w:r>
      <w:r>
        <w:rPr>
          <w:rFonts w:hint="eastAsia" w:ascii="宋体" w:hAnsi="宋体" w:eastAsia="宋体" w:cs="宋体"/>
          <w:sz w:val="24"/>
          <w:szCs w:val="24"/>
          <w:highlight w:val="none"/>
          <w:lang w:val="en-US" w:eastAsia="zh-CN"/>
        </w:rPr>
        <w:t xml:space="preserve">    5、不见面开标过程中，如响应人准备不到位，造成无法及时解密、网络问题等情况造成开标无法继续的，视为该</w:t>
      </w:r>
      <w:r>
        <w:rPr>
          <w:rFonts w:hint="eastAsia" w:cs="宋体"/>
          <w:sz w:val="24"/>
          <w:szCs w:val="24"/>
          <w:highlight w:val="none"/>
          <w:lang w:val="en-US" w:eastAsia="zh-CN"/>
        </w:rPr>
        <w:t>供应商</w:t>
      </w:r>
      <w:r>
        <w:rPr>
          <w:rFonts w:hint="eastAsia" w:ascii="宋体" w:hAnsi="宋体" w:eastAsia="宋体" w:cs="宋体"/>
          <w:sz w:val="24"/>
          <w:szCs w:val="24"/>
          <w:highlight w:val="none"/>
          <w:lang w:val="en-US" w:eastAsia="zh-CN"/>
        </w:rPr>
        <w:t>自动放弃投标（30分钟内），将被退回响应文件。</w:t>
      </w:r>
      <w:r>
        <w:rPr>
          <w:rFonts w:hint="eastAsia" w:ascii="宋体" w:hAnsi="宋体" w:eastAsia="宋体" w:cs="宋体"/>
          <w:sz w:val="24"/>
          <w:szCs w:val="24"/>
          <w:highlight w:val="none"/>
          <w:lang w:val="en-US" w:eastAsia="zh-CN"/>
        </w:rPr>
        <w:br w:type="textWrapping"/>
      </w:r>
      <w:r>
        <w:rPr>
          <w:rFonts w:hint="eastAsia" w:ascii="宋体" w:hAnsi="宋体" w:eastAsia="宋体" w:cs="宋体"/>
          <w:sz w:val="24"/>
          <w:szCs w:val="24"/>
          <w:highlight w:val="none"/>
          <w:lang w:val="en-US" w:eastAsia="zh-CN"/>
        </w:rPr>
        <w:t xml:space="preserve">    6、电子版响应文件应在磋商文件规定的投标截止时间前到达交易系统。逾期到达交易系统的电子</w:t>
      </w:r>
      <w:r>
        <w:rPr>
          <w:rFonts w:hint="eastAsia" w:cs="宋体"/>
          <w:sz w:val="24"/>
          <w:szCs w:val="24"/>
          <w:highlight w:val="none"/>
          <w:lang w:val="en-US" w:eastAsia="zh-CN"/>
        </w:rPr>
        <w:t>响应文件</w:t>
      </w:r>
      <w:r>
        <w:rPr>
          <w:rFonts w:hint="eastAsia" w:ascii="宋体" w:hAnsi="宋体" w:eastAsia="宋体" w:cs="宋体"/>
          <w:sz w:val="24"/>
          <w:szCs w:val="24"/>
          <w:highlight w:val="none"/>
          <w:lang w:val="en-US" w:eastAsia="zh-CN"/>
        </w:rPr>
        <w:t>视为放弃本次投标。</w:t>
      </w:r>
      <w:r>
        <w:rPr>
          <w:rFonts w:hint="eastAsia" w:ascii="宋体" w:hAnsi="宋体" w:eastAsia="宋体" w:cs="宋体"/>
          <w:sz w:val="24"/>
          <w:szCs w:val="24"/>
          <w:highlight w:val="none"/>
          <w:lang w:val="en-US" w:eastAsia="zh-CN"/>
        </w:rPr>
        <w:br w:type="textWrapping"/>
      </w:r>
      <w:r>
        <w:rPr>
          <w:rFonts w:hint="eastAsia" w:ascii="宋体" w:hAnsi="宋体" w:eastAsia="宋体" w:cs="宋体"/>
          <w:sz w:val="24"/>
          <w:szCs w:val="24"/>
          <w:highlight w:val="none"/>
          <w:lang w:val="en-US" w:eastAsia="zh-CN"/>
        </w:rPr>
        <w:t xml:space="preserve">    7、网上不见面开标过程中，如因响应人准备不到位或网络问题造成未能及时解密的情况导致开标无法继续的，视为该响应人自动放弃投标。</w:t>
      </w:r>
      <w:r>
        <w:rPr>
          <w:rFonts w:hint="eastAsia" w:ascii="宋体" w:hAnsi="宋体" w:eastAsia="宋体" w:cs="宋体"/>
          <w:sz w:val="24"/>
          <w:szCs w:val="24"/>
          <w:highlight w:val="none"/>
          <w:lang w:val="en-US" w:eastAsia="zh-CN"/>
        </w:rPr>
        <w:br w:type="textWrapping"/>
      </w:r>
      <w:r>
        <w:rPr>
          <w:rFonts w:hint="eastAsia" w:ascii="宋体" w:hAnsi="宋体" w:eastAsia="宋体" w:cs="宋体"/>
          <w:sz w:val="24"/>
          <w:szCs w:val="24"/>
          <w:highlight w:val="none"/>
          <w:lang w:val="en-US" w:eastAsia="zh-CN"/>
        </w:rPr>
        <w:t xml:space="preserve">    8、二次报价时间及报价注意事项：请响应人时刻注意系统提示信息，磋商小组会在系统上发起二次报价，请响应人及时在规定的时间段内填报二次报价</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八、凡对本次采购提出询问，请按以下方式联系</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1、采购人信息</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名称：唐河县农村农业发展服务中心</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地址：唐河县新春路</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联系人：郭女士</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联系方式：13569267990</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2、采购代理机构信息</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名称：陕西恒瑞项目管理有限公司</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地址：西安市雁翔路58号副1号哈佛公馆裙楼3层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联系人：朱女士</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联系方式：13838960327</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3、项目联系方式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项目联系人：朱女士</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联系方式：13838960327</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p>
    <w:p/>
    <w:p>
      <w:pPr>
        <w:rPr>
          <w:spacing w:val="14"/>
          <w:highlight w:val="none"/>
        </w:rPr>
      </w:pPr>
      <w:r>
        <w:rPr>
          <w:rFonts w:hint="eastAsia" w:ascii="宋体" w:hAnsi="宋体" w:eastAsia="宋体" w:cs="宋体"/>
        </w:rPr>
        <w:br w:type="page"/>
      </w:r>
    </w:p>
    <w:p>
      <w:pPr>
        <w:pStyle w:val="4"/>
        <w:spacing w:before="3"/>
        <w:ind w:left="0"/>
        <w:jc w:val="center"/>
        <w:rPr>
          <w:highlight w:val="none"/>
        </w:rPr>
      </w:pPr>
      <w:bookmarkStart w:id="2" w:name="_Toc28164"/>
      <w:r>
        <w:rPr>
          <w:spacing w:val="14"/>
          <w:highlight w:val="none"/>
        </w:rPr>
        <w:t>第二部分 供应商须知</w:t>
      </w:r>
      <w:bookmarkEnd w:id="2"/>
    </w:p>
    <w:p>
      <w:pPr>
        <w:bidi w:val="0"/>
        <w:jc w:val="center"/>
        <w:rPr>
          <w:sz w:val="28"/>
          <w:szCs w:val="28"/>
        </w:rPr>
      </w:pPr>
      <w:bookmarkStart w:id="3" w:name="_Toc7213"/>
      <w:r>
        <w:rPr>
          <w:sz w:val="28"/>
          <w:szCs w:val="28"/>
        </w:rPr>
        <w:t>供应商须知前附表</w:t>
      </w:r>
      <w:bookmarkEnd w:id="3"/>
    </w:p>
    <w:tbl>
      <w:tblPr>
        <w:tblStyle w:val="2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16"/>
        <w:gridCol w:w="2270"/>
        <w:gridCol w:w="6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56" w:hRule="atLeast"/>
          <w:jc w:val="center"/>
        </w:trPr>
        <w:tc>
          <w:tcPr>
            <w:tcW w:w="816" w:type="dxa"/>
            <w:vAlign w:val="center"/>
          </w:tcPr>
          <w:p>
            <w:pPr>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序号</w:t>
            </w:r>
          </w:p>
        </w:tc>
        <w:tc>
          <w:tcPr>
            <w:tcW w:w="2270" w:type="dxa"/>
            <w:vAlign w:val="center"/>
          </w:tcPr>
          <w:p>
            <w:pPr>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条款名称</w:t>
            </w:r>
          </w:p>
        </w:tc>
        <w:tc>
          <w:tcPr>
            <w:tcW w:w="6377" w:type="dxa"/>
            <w:vAlign w:val="center"/>
          </w:tcPr>
          <w:p>
            <w:pPr>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6" w:hRule="atLeast"/>
          <w:jc w:val="center"/>
        </w:trPr>
        <w:tc>
          <w:tcPr>
            <w:tcW w:w="816" w:type="dxa"/>
            <w:vAlign w:val="center"/>
          </w:tcPr>
          <w:p>
            <w:pPr>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w:t>
            </w:r>
          </w:p>
        </w:tc>
        <w:tc>
          <w:tcPr>
            <w:tcW w:w="2270" w:type="dxa"/>
            <w:vAlign w:val="center"/>
          </w:tcPr>
          <w:p>
            <w:pPr>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项目名称</w:t>
            </w:r>
          </w:p>
        </w:tc>
        <w:tc>
          <w:tcPr>
            <w:tcW w:w="6377" w:type="dxa"/>
            <w:vAlign w:val="top"/>
          </w:tcPr>
          <w:p>
            <w:pPr>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ascii="宋体" w:hAnsi="宋体" w:eastAsia="宋体" w:cs="宋体"/>
                <w:sz w:val="24"/>
                <w:szCs w:val="24"/>
                <w:lang w:val="en-US" w:eastAsia="zh-CN"/>
              </w:rPr>
            </w:pPr>
            <w:r>
              <w:rPr>
                <w:rFonts w:hint="eastAsia" w:ascii="宋体" w:hAnsi="宋体" w:eastAsia="宋体" w:cs="宋体"/>
                <w:kern w:val="2"/>
                <w:sz w:val="24"/>
                <w:szCs w:val="24"/>
                <w:lang w:val="en-US" w:eastAsia="zh-CN" w:bidi="ar-SA"/>
              </w:rPr>
              <w:t>唐河县农业农村发展服务中心唐河县2024年高标准农田国债项目工程量清单、控制价编制服务项目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816" w:type="dxa"/>
            <w:vAlign w:val="center"/>
          </w:tcPr>
          <w:p>
            <w:pPr>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hint="eastAsia" w:ascii="宋体" w:hAnsi="宋体" w:eastAsia="宋体" w:cs="宋体"/>
                <w:sz w:val="24"/>
                <w:szCs w:val="24"/>
                <w:lang w:eastAsia="zh-CN"/>
              </w:rPr>
            </w:pPr>
            <w:r>
              <w:rPr>
                <w:rFonts w:hint="eastAsia" w:ascii="宋体" w:hAnsi="宋体" w:eastAsia="宋体" w:cs="宋体"/>
                <w:sz w:val="24"/>
                <w:szCs w:val="24"/>
                <w:lang w:val="en-US" w:eastAsia="zh-CN"/>
              </w:rPr>
              <w:t>2</w:t>
            </w:r>
          </w:p>
        </w:tc>
        <w:tc>
          <w:tcPr>
            <w:tcW w:w="2270" w:type="dxa"/>
            <w:vAlign w:val="center"/>
          </w:tcPr>
          <w:p>
            <w:pPr>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采购人</w:t>
            </w:r>
          </w:p>
        </w:tc>
        <w:tc>
          <w:tcPr>
            <w:tcW w:w="6377" w:type="dxa"/>
            <w:vAlign w:val="top"/>
          </w:tcPr>
          <w:p>
            <w:pPr>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名称：唐河县农村农业发展服务中心</w:t>
            </w:r>
          </w:p>
          <w:p>
            <w:pPr>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地址：唐河县新春路</w:t>
            </w:r>
          </w:p>
          <w:p>
            <w:pPr>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联系人：郭女士</w:t>
            </w:r>
          </w:p>
          <w:p>
            <w:pPr>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联系方式：13569267990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59" w:hRule="atLeast"/>
          <w:jc w:val="center"/>
        </w:trPr>
        <w:tc>
          <w:tcPr>
            <w:tcW w:w="816" w:type="dxa"/>
            <w:vAlign w:val="center"/>
          </w:tcPr>
          <w:p>
            <w:pPr>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hint="eastAsia" w:ascii="宋体" w:hAnsi="宋体" w:eastAsia="宋体" w:cs="宋体"/>
                <w:sz w:val="24"/>
                <w:szCs w:val="24"/>
                <w:lang w:eastAsia="zh-CN"/>
              </w:rPr>
            </w:pPr>
            <w:r>
              <w:rPr>
                <w:rFonts w:hint="eastAsia" w:ascii="宋体" w:hAnsi="宋体" w:eastAsia="宋体" w:cs="宋体"/>
                <w:sz w:val="24"/>
                <w:szCs w:val="24"/>
                <w:lang w:val="en-US" w:eastAsia="zh-CN"/>
              </w:rPr>
              <w:t>3</w:t>
            </w:r>
          </w:p>
        </w:tc>
        <w:tc>
          <w:tcPr>
            <w:tcW w:w="2270" w:type="dxa"/>
            <w:vAlign w:val="center"/>
          </w:tcPr>
          <w:p>
            <w:pPr>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采购</w:t>
            </w:r>
            <w:r>
              <w:rPr>
                <w:rFonts w:hint="eastAsia" w:ascii="宋体" w:hAnsi="宋体" w:eastAsia="宋体" w:cs="宋体"/>
                <w:sz w:val="24"/>
                <w:szCs w:val="24"/>
              </w:rPr>
              <w:t>代理机构</w:t>
            </w:r>
          </w:p>
        </w:tc>
        <w:tc>
          <w:tcPr>
            <w:tcW w:w="6377" w:type="dxa"/>
            <w:vAlign w:val="top"/>
          </w:tcPr>
          <w:p>
            <w:pPr>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名称：陕西恒瑞项目管理有限公司</w:t>
            </w:r>
          </w:p>
          <w:p>
            <w:pPr>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地址：西安市雁翔路58号副1号哈佛公馆裙楼3层</w:t>
            </w:r>
          </w:p>
          <w:p>
            <w:pPr>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联系人：朱女士</w:t>
            </w:r>
          </w:p>
          <w:p>
            <w:pPr>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联系方式：13838960327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4" w:hRule="atLeast"/>
          <w:jc w:val="center"/>
        </w:trPr>
        <w:tc>
          <w:tcPr>
            <w:tcW w:w="816" w:type="dxa"/>
            <w:vAlign w:val="center"/>
          </w:tcPr>
          <w:p>
            <w:pPr>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4</w:t>
            </w:r>
          </w:p>
        </w:tc>
        <w:tc>
          <w:tcPr>
            <w:tcW w:w="2270" w:type="dxa"/>
            <w:vAlign w:val="center"/>
          </w:tcPr>
          <w:p>
            <w:pPr>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供应商的资格条件</w:t>
            </w:r>
          </w:p>
        </w:tc>
        <w:tc>
          <w:tcPr>
            <w:tcW w:w="6377" w:type="dxa"/>
          </w:tcPr>
          <w:p>
            <w:pPr>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详见磋商公告 “二、申请人资格要求”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9" w:hRule="atLeast"/>
          <w:jc w:val="center"/>
        </w:trPr>
        <w:tc>
          <w:tcPr>
            <w:tcW w:w="816" w:type="dxa"/>
            <w:vAlign w:val="center"/>
          </w:tcPr>
          <w:p>
            <w:pPr>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5</w:t>
            </w:r>
          </w:p>
        </w:tc>
        <w:tc>
          <w:tcPr>
            <w:tcW w:w="2270" w:type="dxa"/>
            <w:vAlign w:val="center"/>
          </w:tcPr>
          <w:p>
            <w:pPr>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采购内容</w:t>
            </w:r>
          </w:p>
        </w:tc>
        <w:tc>
          <w:tcPr>
            <w:tcW w:w="6377" w:type="dxa"/>
          </w:tcPr>
          <w:p>
            <w:pPr>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唐河县2024年高标准农田国债项目工程量清单、控制价编制服务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4" w:hRule="atLeast"/>
          <w:jc w:val="center"/>
        </w:trPr>
        <w:tc>
          <w:tcPr>
            <w:tcW w:w="816" w:type="dxa"/>
            <w:vAlign w:val="center"/>
          </w:tcPr>
          <w:p>
            <w:pPr>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6</w:t>
            </w:r>
          </w:p>
        </w:tc>
        <w:tc>
          <w:tcPr>
            <w:tcW w:w="2270" w:type="dxa"/>
            <w:vAlign w:val="center"/>
          </w:tcPr>
          <w:p>
            <w:pPr>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hint="eastAsia" w:ascii="宋体" w:hAnsi="宋体" w:eastAsia="宋体" w:cs="宋体"/>
                <w:sz w:val="24"/>
                <w:szCs w:val="24"/>
                <w:highlight w:val="yellow"/>
              </w:rPr>
            </w:pPr>
            <w:r>
              <w:rPr>
                <w:rFonts w:hint="eastAsia" w:ascii="宋体" w:hAnsi="宋体" w:eastAsia="宋体" w:cs="宋体"/>
                <w:sz w:val="24"/>
                <w:szCs w:val="24"/>
                <w:highlight w:val="yellow"/>
                <w:lang w:val="en-US" w:eastAsia="zh-CN"/>
              </w:rPr>
              <w:t>服务期限</w:t>
            </w:r>
          </w:p>
        </w:tc>
        <w:tc>
          <w:tcPr>
            <w:tcW w:w="6377" w:type="dxa"/>
          </w:tcPr>
          <w:p>
            <w:pPr>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ascii="宋体" w:hAnsi="宋体" w:eastAsia="宋体" w:cs="宋体"/>
                <w:sz w:val="24"/>
                <w:szCs w:val="24"/>
                <w:highlight w:val="yellow"/>
                <w:lang w:val="en-US" w:eastAsia="zh-CN"/>
              </w:rPr>
            </w:pPr>
            <w:r>
              <w:rPr>
                <w:rFonts w:hint="eastAsia" w:cs="宋体"/>
                <w:sz w:val="24"/>
                <w:szCs w:val="24"/>
                <w:highlight w:val="yellow"/>
                <w:lang w:val="en-US" w:eastAsia="zh-CN" w:bidi="ar-SA"/>
              </w:rPr>
              <w:t>20</w:t>
            </w:r>
            <w:r>
              <w:rPr>
                <w:rFonts w:hint="eastAsia" w:ascii="宋体" w:hAnsi="宋体" w:eastAsia="宋体" w:cs="宋体"/>
                <w:sz w:val="24"/>
                <w:szCs w:val="24"/>
                <w:highlight w:val="yellow"/>
                <w:lang w:val="en-US" w:eastAsia="zh-CN" w:bidi="ar-SA"/>
              </w:rPr>
              <w:t>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9" w:hRule="atLeast"/>
          <w:jc w:val="center"/>
        </w:trPr>
        <w:tc>
          <w:tcPr>
            <w:tcW w:w="816" w:type="dxa"/>
            <w:vAlign w:val="center"/>
          </w:tcPr>
          <w:p>
            <w:pPr>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7</w:t>
            </w:r>
          </w:p>
        </w:tc>
        <w:tc>
          <w:tcPr>
            <w:tcW w:w="2270" w:type="dxa"/>
            <w:vAlign w:val="center"/>
          </w:tcPr>
          <w:p>
            <w:pPr>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质量要求</w:t>
            </w:r>
          </w:p>
        </w:tc>
        <w:tc>
          <w:tcPr>
            <w:tcW w:w="6377" w:type="dxa"/>
          </w:tcPr>
          <w:p>
            <w:pPr>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合格，符合国家规范标准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5" w:hRule="atLeast"/>
          <w:jc w:val="center"/>
        </w:trPr>
        <w:tc>
          <w:tcPr>
            <w:tcW w:w="816" w:type="dxa"/>
            <w:vAlign w:val="center"/>
          </w:tcPr>
          <w:p>
            <w:pPr>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8</w:t>
            </w:r>
          </w:p>
        </w:tc>
        <w:tc>
          <w:tcPr>
            <w:tcW w:w="2270" w:type="dxa"/>
            <w:vAlign w:val="center"/>
          </w:tcPr>
          <w:p>
            <w:pPr>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资金来源</w:t>
            </w:r>
          </w:p>
        </w:tc>
        <w:tc>
          <w:tcPr>
            <w:tcW w:w="6377" w:type="dxa"/>
            <w:vAlign w:val="center"/>
          </w:tcPr>
          <w:p>
            <w:pPr>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国债</w:t>
            </w:r>
            <w:r>
              <w:rPr>
                <w:rFonts w:hint="eastAsia" w:ascii="宋体" w:hAnsi="宋体" w:eastAsia="宋体" w:cs="宋体"/>
                <w:sz w:val="24"/>
                <w:szCs w:val="24"/>
              </w:rPr>
              <w:t>资金，已落实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1" w:hRule="atLeast"/>
          <w:jc w:val="center"/>
        </w:trPr>
        <w:tc>
          <w:tcPr>
            <w:tcW w:w="816" w:type="dxa"/>
            <w:vAlign w:val="center"/>
          </w:tcPr>
          <w:p>
            <w:pPr>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9</w:t>
            </w:r>
          </w:p>
        </w:tc>
        <w:tc>
          <w:tcPr>
            <w:tcW w:w="2270" w:type="dxa"/>
            <w:vAlign w:val="center"/>
          </w:tcPr>
          <w:p>
            <w:pPr>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踏勘现场</w:t>
            </w:r>
          </w:p>
        </w:tc>
        <w:tc>
          <w:tcPr>
            <w:tcW w:w="6377" w:type="dxa"/>
            <w:vAlign w:val="top"/>
          </w:tcPr>
          <w:p>
            <w:pPr>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不组织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1" w:hRule="atLeast"/>
          <w:jc w:val="center"/>
        </w:trPr>
        <w:tc>
          <w:tcPr>
            <w:tcW w:w="816" w:type="dxa"/>
            <w:vAlign w:val="center"/>
          </w:tcPr>
          <w:p>
            <w:pPr>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10</w:t>
            </w:r>
          </w:p>
        </w:tc>
        <w:tc>
          <w:tcPr>
            <w:tcW w:w="2270" w:type="dxa"/>
            <w:vAlign w:val="center"/>
          </w:tcPr>
          <w:p>
            <w:pPr>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磋商预备会</w:t>
            </w:r>
          </w:p>
        </w:tc>
        <w:tc>
          <w:tcPr>
            <w:tcW w:w="6377" w:type="dxa"/>
            <w:vAlign w:val="top"/>
          </w:tcPr>
          <w:p>
            <w:pPr>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不召开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9" w:hRule="atLeast"/>
          <w:jc w:val="center"/>
        </w:trPr>
        <w:tc>
          <w:tcPr>
            <w:tcW w:w="816" w:type="dxa"/>
            <w:vAlign w:val="center"/>
          </w:tcPr>
          <w:p>
            <w:pPr>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11</w:t>
            </w:r>
          </w:p>
        </w:tc>
        <w:tc>
          <w:tcPr>
            <w:tcW w:w="2270" w:type="dxa"/>
            <w:vAlign w:val="center"/>
          </w:tcPr>
          <w:p>
            <w:pPr>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偏离</w:t>
            </w:r>
          </w:p>
        </w:tc>
        <w:tc>
          <w:tcPr>
            <w:tcW w:w="6377" w:type="dxa"/>
          </w:tcPr>
          <w:p>
            <w:pPr>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不允许偏离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74" w:hRule="atLeast"/>
          <w:jc w:val="center"/>
        </w:trPr>
        <w:tc>
          <w:tcPr>
            <w:tcW w:w="816" w:type="dxa"/>
            <w:vAlign w:val="center"/>
          </w:tcPr>
          <w:p>
            <w:pPr>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12</w:t>
            </w:r>
          </w:p>
        </w:tc>
        <w:tc>
          <w:tcPr>
            <w:tcW w:w="2270" w:type="dxa"/>
            <w:vAlign w:val="center"/>
          </w:tcPr>
          <w:p>
            <w:pPr>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构成磋商文件的其他材料</w:t>
            </w:r>
          </w:p>
        </w:tc>
        <w:tc>
          <w:tcPr>
            <w:tcW w:w="6377" w:type="dxa"/>
          </w:tcPr>
          <w:p>
            <w:pPr>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除磋商文件内容外，采购人在磋商期间发出的有编号的补遗书和其它有效正式函件，均是磋商文件的组成部分，请各投标单位及时关注以下网站《河南省政府采购网》、《中国政府采购网》、《中国招标投标公共服务平台》和《唐河县公共资源交易中心》上发布的有关本项目的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816" w:type="dxa"/>
            <w:vAlign w:val="center"/>
          </w:tcPr>
          <w:p>
            <w:pPr>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13</w:t>
            </w:r>
          </w:p>
        </w:tc>
        <w:tc>
          <w:tcPr>
            <w:tcW w:w="2270" w:type="dxa"/>
            <w:vAlign w:val="center"/>
          </w:tcPr>
          <w:p>
            <w:pPr>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磋商控制价</w:t>
            </w:r>
          </w:p>
        </w:tc>
        <w:tc>
          <w:tcPr>
            <w:tcW w:w="6377" w:type="dxa"/>
          </w:tcPr>
          <w:p>
            <w:pPr>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本项目</w:t>
            </w:r>
            <w:r>
              <w:rPr>
                <w:rFonts w:hint="eastAsia" w:ascii="宋体" w:hAnsi="宋体" w:eastAsia="宋体" w:cs="宋体"/>
                <w:sz w:val="24"/>
                <w:szCs w:val="24"/>
              </w:rPr>
              <w:t>磋商控制价：</w:t>
            </w:r>
          </w:p>
          <w:p>
            <w:pPr>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小写：</w:t>
            </w:r>
            <w:r>
              <w:rPr>
                <w:rFonts w:hint="eastAsia" w:ascii="宋体" w:hAnsi="宋体" w:eastAsia="宋体" w:cs="宋体"/>
                <w:sz w:val="24"/>
                <w:szCs w:val="24"/>
                <w:lang w:val="en-US" w:eastAsia="zh-CN"/>
              </w:rPr>
              <w:t>700000元</w:t>
            </w:r>
          </w:p>
          <w:p>
            <w:pPr>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default" w:ascii="宋体" w:hAnsi="宋体" w:eastAsia="宋体" w:cs="宋体"/>
                <w:sz w:val="24"/>
                <w:szCs w:val="24"/>
                <w:lang w:val="en-US" w:eastAsia="zh-CN"/>
              </w:rPr>
            </w:pPr>
            <w:r>
              <w:rPr>
                <w:rFonts w:hint="eastAsia" w:ascii="宋体" w:hAnsi="宋体" w:eastAsia="宋体" w:cs="宋体"/>
                <w:sz w:val="24"/>
                <w:szCs w:val="24"/>
              </w:rPr>
              <w:t>大写：</w:t>
            </w:r>
            <w:r>
              <w:rPr>
                <w:rFonts w:hint="eastAsia" w:ascii="宋体" w:hAnsi="宋体" w:eastAsia="宋体" w:cs="宋体"/>
                <w:sz w:val="24"/>
                <w:szCs w:val="24"/>
                <w:lang w:val="en-US" w:eastAsia="zh-CN"/>
              </w:rPr>
              <w:fldChar w:fldCharType="begin"/>
            </w:r>
            <w:r>
              <w:rPr>
                <w:rFonts w:hint="eastAsia" w:ascii="宋体" w:hAnsi="宋体" w:eastAsia="宋体" w:cs="宋体"/>
                <w:sz w:val="24"/>
                <w:szCs w:val="24"/>
                <w:lang w:val="en-US" w:eastAsia="zh-CN"/>
              </w:rPr>
              <w:instrText xml:space="preserve"> = 680000 \* CHINESENUM2 \* MERGEFORMAT </w:instrText>
            </w:r>
            <w:r>
              <w:rPr>
                <w:rFonts w:hint="eastAsia" w:ascii="宋体" w:hAnsi="宋体" w:eastAsia="宋体" w:cs="宋体"/>
                <w:sz w:val="24"/>
                <w:szCs w:val="24"/>
                <w:lang w:val="en-US" w:eastAsia="zh-CN"/>
              </w:rPr>
              <w:fldChar w:fldCharType="separate"/>
            </w:r>
            <w:r>
              <w:rPr>
                <w:rFonts w:hint="eastAsia" w:ascii="宋体" w:hAnsi="宋体" w:eastAsia="宋体" w:cs="宋体"/>
                <w:sz w:val="24"/>
                <w:szCs w:val="24"/>
                <w:lang w:val="en-US" w:eastAsia="zh-CN"/>
              </w:rPr>
              <w:t>柒拾万</w:t>
            </w:r>
            <w:r>
              <w:rPr>
                <w:rFonts w:hint="eastAsia" w:ascii="宋体" w:hAnsi="宋体" w:eastAsia="宋体" w:cs="宋体"/>
                <w:sz w:val="24"/>
                <w:szCs w:val="24"/>
                <w:lang w:val="en-US" w:eastAsia="zh-CN"/>
              </w:rPr>
              <w:fldChar w:fldCharType="end"/>
            </w:r>
            <w:r>
              <w:rPr>
                <w:rFonts w:hint="eastAsia" w:ascii="宋体" w:hAnsi="宋体" w:eastAsia="宋体" w:cs="宋体"/>
                <w:sz w:val="24"/>
                <w:szCs w:val="24"/>
                <w:lang w:val="en-US" w:eastAsia="zh-CN"/>
              </w:rPr>
              <w:t>元整</w:t>
            </w:r>
          </w:p>
          <w:p>
            <w:pPr>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注：供应商的磋商报价不得超过磋商控制价，否则按</w:t>
            </w:r>
            <w:r>
              <w:rPr>
                <w:rFonts w:hint="eastAsia" w:ascii="宋体" w:hAnsi="宋体" w:eastAsia="宋体" w:cs="宋体"/>
                <w:sz w:val="24"/>
                <w:szCs w:val="24"/>
                <w:lang w:val="en-US" w:eastAsia="zh-CN"/>
              </w:rPr>
              <w:t>无效标</w:t>
            </w:r>
            <w:r>
              <w:rPr>
                <w:rFonts w:hint="eastAsia" w:ascii="宋体" w:hAnsi="宋体" w:eastAsia="宋体" w:cs="宋体"/>
                <w:sz w:val="24"/>
                <w:szCs w:val="24"/>
              </w:rPr>
              <w:t>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4" w:hRule="atLeast"/>
          <w:jc w:val="center"/>
        </w:trPr>
        <w:tc>
          <w:tcPr>
            <w:tcW w:w="816" w:type="dxa"/>
            <w:vAlign w:val="center"/>
          </w:tcPr>
          <w:p>
            <w:pPr>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14</w:t>
            </w:r>
          </w:p>
        </w:tc>
        <w:tc>
          <w:tcPr>
            <w:tcW w:w="2270" w:type="dxa"/>
            <w:vAlign w:val="center"/>
          </w:tcPr>
          <w:p>
            <w:pPr>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磋商文件的发售方式</w:t>
            </w:r>
          </w:p>
          <w:p>
            <w:pPr>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及领取时间、地点</w:t>
            </w:r>
          </w:p>
        </w:tc>
        <w:tc>
          <w:tcPr>
            <w:tcW w:w="6377" w:type="dxa"/>
            <w:vAlign w:val="center"/>
          </w:tcPr>
          <w:p>
            <w:pPr>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详见磋商公告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5" w:hRule="atLeast"/>
          <w:jc w:val="center"/>
        </w:trPr>
        <w:tc>
          <w:tcPr>
            <w:tcW w:w="816" w:type="dxa"/>
            <w:vAlign w:val="center"/>
          </w:tcPr>
          <w:p>
            <w:pPr>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15</w:t>
            </w:r>
          </w:p>
        </w:tc>
        <w:tc>
          <w:tcPr>
            <w:tcW w:w="2270" w:type="dxa"/>
            <w:vAlign w:val="center"/>
          </w:tcPr>
          <w:p>
            <w:pPr>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响应性文件递交截止</w:t>
            </w:r>
          </w:p>
          <w:p>
            <w:pPr>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时间（同磋商时间）</w:t>
            </w:r>
          </w:p>
        </w:tc>
        <w:tc>
          <w:tcPr>
            <w:tcW w:w="6377" w:type="dxa"/>
            <w:vAlign w:val="center"/>
          </w:tcPr>
          <w:p>
            <w:pPr>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详见磋商公告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0" w:hRule="atLeast"/>
          <w:jc w:val="center"/>
        </w:trPr>
        <w:tc>
          <w:tcPr>
            <w:tcW w:w="816" w:type="dxa"/>
            <w:vAlign w:val="center"/>
          </w:tcPr>
          <w:p>
            <w:pPr>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16</w:t>
            </w:r>
          </w:p>
        </w:tc>
        <w:tc>
          <w:tcPr>
            <w:tcW w:w="2270" w:type="dxa"/>
            <w:vAlign w:val="center"/>
          </w:tcPr>
          <w:p>
            <w:pPr>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磋商文件递交地点（同磋商地点）</w:t>
            </w:r>
          </w:p>
        </w:tc>
        <w:tc>
          <w:tcPr>
            <w:tcW w:w="6377" w:type="dxa"/>
            <w:vAlign w:val="center"/>
          </w:tcPr>
          <w:p>
            <w:pPr>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详见磋商公告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9" w:hRule="atLeast"/>
          <w:jc w:val="center"/>
        </w:trPr>
        <w:tc>
          <w:tcPr>
            <w:tcW w:w="816" w:type="dxa"/>
            <w:vAlign w:val="center"/>
          </w:tcPr>
          <w:p>
            <w:pPr>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17</w:t>
            </w:r>
          </w:p>
        </w:tc>
        <w:tc>
          <w:tcPr>
            <w:tcW w:w="2270" w:type="dxa"/>
            <w:vAlign w:val="center"/>
          </w:tcPr>
          <w:p>
            <w:pPr>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磋商保证金</w:t>
            </w:r>
          </w:p>
        </w:tc>
        <w:tc>
          <w:tcPr>
            <w:tcW w:w="6377" w:type="dxa"/>
          </w:tcPr>
          <w:p>
            <w:pPr>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本项目不收取投标保证金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1" w:hRule="atLeast"/>
          <w:jc w:val="center"/>
        </w:trPr>
        <w:tc>
          <w:tcPr>
            <w:tcW w:w="816" w:type="dxa"/>
            <w:vAlign w:val="center"/>
          </w:tcPr>
          <w:p>
            <w:pPr>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18</w:t>
            </w:r>
          </w:p>
        </w:tc>
        <w:tc>
          <w:tcPr>
            <w:tcW w:w="2270" w:type="dxa"/>
            <w:vAlign w:val="center"/>
          </w:tcPr>
          <w:p>
            <w:pPr>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近三年类似业绩</w:t>
            </w:r>
          </w:p>
        </w:tc>
        <w:tc>
          <w:tcPr>
            <w:tcW w:w="6377" w:type="dxa"/>
            <w:vAlign w:val="top"/>
          </w:tcPr>
          <w:p>
            <w:pPr>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近三年，指 20</w:t>
            </w:r>
            <w:r>
              <w:rPr>
                <w:rFonts w:hint="eastAsia" w:ascii="宋体" w:hAnsi="宋体" w:eastAsia="宋体" w:cs="宋体"/>
                <w:sz w:val="24"/>
                <w:szCs w:val="24"/>
                <w:lang w:val="en-US" w:eastAsia="zh-CN"/>
              </w:rPr>
              <w:t>21</w:t>
            </w:r>
            <w:r>
              <w:rPr>
                <w:rFonts w:hint="eastAsia" w:ascii="宋体" w:hAnsi="宋体" w:eastAsia="宋体" w:cs="宋体"/>
                <w:sz w:val="24"/>
                <w:szCs w:val="24"/>
              </w:rPr>
              <w:t>年</w:t>
            </w:r>
            <w:r>
              <w:rPr>
                <w:rFonts w:hint="eastAsia" w:ascii="宋体" w:hAnsi="宋体" w:eastAsia="宋体" w:cs="宋体"/>
                <w:sz w:val="24"/>
                <w:szCs w:val="24"/>
                <w:lang w:val="en-US" w:eastAsia="zh-CN"/>
              </w:rPr>
              <w:t>1</w:t>
            </w:r>
            <w:r>
              <w:rPr>
                <w:rFonts w:hint="eastAsia" w:ascii="宋体" w:hAnsi="宋体" w:eastAsia="宋体" w:cs="宋体"/>
                <w:sz w:val="24"/>
                <w:szCs w:val="24"/>
              </w:rPr>
              <w:t>月至今</w:t>
            </w:r>
            <w:r>
              <w:rPr>
                <w:rFonts w:hint="eastAsia" w:ascii="宋体" w:hAnsi="宋体" w:eastAsia="宋体" w:cs="宋体"/>
                <w:sz w:val="24"/>
                <w:szCs w:val="24"/>
                <w:lang w:val="en-US" w:eastAsia="zh-CN"/>
              </w:rPr>
              <w:t>工程量清单、控制价编制等类似</w:t>
            </w:r>
            <w:r>
              <w:rPr>
                <w:rFonts w:hint="eastAsia" w:ascii="宋体" w:hAnsi="宋体" w:eastAsia="宋体" w:cs="宋体"/>
                <w:sz w:val="24"/>
                <w:szCs w:val="24"/>
              </w:rPr>
              <w:t>项目业绩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816" w:type="dxa"/>
            <w:vAlign w:val="center"/>
          </w:tcPr>
          <w:p>
            <w:pPr>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19</w:t>
            </w:r>
          </w:p>
        </w:tc>
        <w:tc>
          <w:tcPr>
            <w:tcW w:w="2270" w:type="dxa"/>
            <w:vAlign w:val="center"/>
          </w:tcPr>
          <w:p>
            <w:pPr>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磋商有效期</w:t>
            </w:r>
          </w:p>
        </w:tc>
        <w:tc>
          <w:tcPr>
            <w:tcW w:w="6377" w:type="dxa"/>
          </w:tcPr>
          <w:p>
            <w:pPr>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lang w:val="zh-CN"/>
              </w:rPr>
              <w:t>响应文件递交截止之日起60日历天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1" w:hRule="atLeast"/>
          <w:jc w:val="center"/>
        </w:trPr>
        <w:tc>
          <w:tcPr>
            <w:tcW w:w="816" w:type="dxa"/>
            <w:vAlign w:val="center"/>
          </w:tcPr>
          <w:p>
            <w:pPr>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20</w:t>
            </w:r>
          </w:p>
        </w:tc>
        <w:tc>
          <w:tcPr>
            <w:tcW w:w="2270" w:type="dxa"/>
            <w:vAlign w:val="center"/>
          </w:tcPr>
          <w:p>
            <w:pPr>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是否允许递交备选响</w:t>
            </w:r>
          </w:p>
          <w:p>
            <w:pPr>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应文件</w:t>
            </w:r>
          </w:p>
        </w:tc>
        <w:tc>
          <w:tcPr>
            <w:tcW w:w="6377" w:type="dxa"/>
            <w:vAlign w:val="center"/>
          </w:tcPr>
          <w:p>
            <w:pPr>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3" w:hRule="atLeast"/>
          <w:jc w:val="center"/>
        </w:trPr>
        <w:tc>
          <w:tcPr>
            <w:tcW w:w="816" w:type="dxa"/>
            <w:vAlign w:val="center"/>
          </w:tcPr>
          <w:p>
            <w:pPr>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21</w:t>
            </w:r>
          </w:p>
        </w:tc>
        <w:tc>
          <w:tcPr>
            <w:tcW w:w="2270" w:type="dxa"/>
            <w:vAlign w:val="center"/>
          </w:tcPr>
          <w:p>
            <w:pPr>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签字和盖章要求</w:t>
            </w:r>
          </w:p>
        </w:tc>
        <w:tc>
          <w:tcPr>
            <w:tcW w:w="6377" w:type="dxa"/>
          </w:tcPr>
          <w:p>
            <w:pPr>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lang w:eastAsia="zh-CN"/>
              </w:rPr>
              <w:t>响应文件</w:t>
            </w:r>
            <w:r>
              <w:rPr>
                <w:rFonts w:hint="eastAsia" w:ascii="宋体" w:hAnsi="宋体" w:eastAsia="宋体" w:cs="宋体"/>
                <w:sz w:val="24"/>
                <w:szCs w:val="24"/>
              </w:rPr>
              <w:t>格式中所有要求法定代表人签</w:t>
            </w:r>
            <w:r>
              <w:rPr>
                <w:rFonts w:hint="eastAsia" w:ascii="宋体" w:hAnsi="宋体" w:eastAsia="宋体" w:cs="宋体"/>
                <w:sz w:val="24"/>
                <w:szCs w:val="24"/>
                <w:lang w:val="en-US" w:eastAsia="zh-CN"/>
              </w:rPr>
              <w:t>名</w:t>
            </w:r>
            <w:r>
              <w:rPr>
                <w:rFonts w:hint="eastAsia" w:ascii="宋体" w:hAnsi="宋体" w:eastAsia="宋体" w:cs="宋体"/>
                <w:sz w:val="24"/>
                <w:szCs w:val="24"/>
              </w:rPr>
              <w:t>、签章或电子签章的地方都应用本人的CA印章电子签名；所有要求单位盖章或电子签章的地方都应加盖</w:t>
            </w:r>
            <w:r>
              <w:rPr>
                <w:rFonts w:hint="eastAsia" w:ascii="宋体" w:hAnsi="宋体" w:eastAsia="宋体" w:cs="宋体"/>
                <w:sz w:val="24"/>
                <w:szCs w:val="24"/>
                <w:lang w:eastAsia="zh-CN"/>
              </w:rPr>
              <w:t>供应商</w:t>
            </w:r>
            <w:r>
              <w:rPr>
                <w:rFonts w:hint="eastAsia" w:ascii="宋体" w:hAnsi="宋体" w:eastAsia="宋体" w:cs="宋体"/>
                <w:sz w:val="24"/>
                <w:szCs w:val="24"/>
              </w:rPr>
              <w:t>单位(法定名称)的CA电子印章。</w:t>
            </w:r>
          </w:p>
          <w:p>
            <w:pPr>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备注：法定代表人电子签名是指法定代表人 CA 证书办理时，信息采集的法定代表人亲笔签名或法定代表人印章。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0" w:hRule="atLeast"/>
          <w:jc w:val="center"/>
        </w:trPr>
        <w:tc>
          <w:tcPr>
            <w:tcW w:w="816" w:type="dxa"/>
            <w:vAlign w:val="center"/>
          </w:tcPr>
          <w:p>
            <w:pPr>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hint="eastAsia" w:ascii="宋体" w:hAnsi="宋体" w:eastAsia="宋体" w:cs="宋体"/>
                <w:sz w:val="24"/>
                <w:szCs w:val="24"/>
                <w:lang w:eastAsia="zh-CN"/>
              </w:rPr>
            </w:pPr>
            <w:r>
              <w:rPr>
                <w:rFonts w:hint="eastAsia" w:ascii="宋体" w:hAnsi="宋体" w:eastAsia="宋体" w:cs="宋体"/>
                <w:sz w:val="24"/>
                <w:szCs w:val="24"/>
              </w:rPr>
              <w:t>2</w:t>
            </w:r>
            <w:r>
              <w:rPr>
                <w:rFonts w:hint="eastAsia" w:ascii="宋体" w:hAnsi="宋体" w:eastAsia="宋体" w:cs="宋体"/>
                <w:sz w:val="24"/>
                <w:szCs w:val="24"/>
                <w:lang w:val="en-US" w:eastAsia="zh-CN"/>
              </w:rPr>
              <w:t>2</w:t>
            </w:r>
          </w:p>
        </w:tc>
        <w:tc>
          <w:tcPr>
            <w:tcW w:w="2270" w:type="dxa"/>
            <w:vAlign w:val="center"/>
          </w:tcPr>
          <w:p>
            <w:pPr>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电子</w:t>
            </w:r>
            <w:r>
              <w:rPr>
                <w:rFonts w:hint="eastAsia" w:ascii="宋体" w:hAnsi="宋体" w:eastAsia="宋体" w:cs="宋体"/>
                <w:sz w:val="24"/>
                <w:szCs w:val="24"/>
                <w:lang w:eastAsia="zh-CN"/>
              </w:rPr>
              <w:t>响应文件</w:t>
            </w:r>
            <w:r>
              <w:rPr>
                <w:rFonts w:hint="eastAsia" w:ascii="宋体" w:hAnsi="宋体" w:eastAsia="宋体" w:cs="宋体"/>
                <w:sz w:val="24"/>
                <w:szCs w:val="24"/>
              </w:rPr>
              <w:t>递交</w:t>
            </w:r>
          </w:p>
        </w:tc>
        <w:tc>
          <w:tcPr>
            <w:tcW w:w="6377" w:type="dxa"/>
            <w:vAlign w:val="top"/>
          </w:tcPr>
          <w:p>
            <w:pPr>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1、供应商应需要使用“新点响应文件制作软件(南阳版)”制作(加密电子响应文件格式后缀为.nytf)。供应商上传时必须得到系统“上传成功”的确认回复， 并认真检查电子响应文件是否完整、正确。递交网址: http://www.thggzy.cn/</w:t>
            </w:r>
          </w:p>
          <w:p>
            <w:pPr>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2、供应商的电子响应文件应在磋商文件规定的磋商截止时间前到达交易系统。逾期到达交易系统的电子响应文件视为放弃本次磋商。</w:t>
            </w:r>
          </w:p>
          <w:p>
            <w:pPr>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3、供应商所递交的电子响应文件在磋商截止时间之后不予退回。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13" w:hRule="atLeast"/>
          <w:jc w:val="center"/>
        </w:trPr>
        <w:tc>
          <w:tcPr>
            <w:tcW w:w="816" w:type="dxa"/>
            <w:vAlign w:val="center"/>
          </w:tcPr>
          <w:p>
            <w:pPr>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hint="eastAsia" w:ascii="宋体" w:hAnsi="宋体" w:eastAsia="宋体" w:cs="宋体"/>
                <w:sz w:val="24"/>
                <w:szCs w:val="24"/>
                <w:lang w:eastAsia="zh-CN"/>
              </w:rPr>
            </w:pPr>
            <w:r>
              <w:rPr>
                <w:rFonts w:hint="eastAsia" w:ascii="宋体" w:hAnsi="宋体" w:eastAsia="宋体" w:cs="宋体"/>
                <w:sz w:val="24"/>
                <w:szCs w:val="24"/>
              </w:rPr>
              <w:t>2</w:t>
            </w:r>
            <w:r>
              <w:rPr>
                <w:rFonts w:hint="eastAsia" w:ascii="宋体" w:hAnsi="宋体" w:eastAsia="宋体" w:cs="宋体"/>
                <w:sz w:val="24"/>
                <w:szCs w:val="24"/>
                <w:lang w:val="en-US" w:eastAsia="zh-CN"/>
              </w:rPr>
              <w:t>3</w:t>
            </w:r>
          </w:p>
        </w:tc>
        <w:tc>
          <w:tcPr>
            <w:tcW w:w="2270" w:type="dxa"/>
            <w:vAlign w:val="center"/>
          </w:tcPr>
          <w:p>
            <w:pPr>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响应文件的份数和签署</w:t>
            </w:r>
          </w:p>
        </w:tc>
        <w:tc>
          <w:tcPr>
            <w:tcW w:w="6377" w:type="dxa"/>
            <w:vAlign w:val="top"/>
          </w:tcPr>
          <w:p>
            <w:pPr>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1、本项目实行电子招投标，供应商需编制电子响应文件，并按电子响应文件递交要求上传电子响应文件。电子响应文件应无涂改和行间插字。有改动时，修改处应由供应商法定代表人电子签章证明。</w:t>
            </w:r>
          </w:p>
          <w:p>
            <w:pPr>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2、本项目采用网上不见面方式开标，投标供应商无需到达开标现场参与投标。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3" w:hRule="atLeast"/>
          <w:jc w:val="center"/>
        </w:trPr>
        <w:tc>
          <w:tcPr>
            <w:tcW w:w="816" w:type="dxa"/>
            <w:vAlign w:val="center"/>
          </w:tcPr>
          <w:p>
            <w:pPr>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24</w:t>
            </w:r>
          </w:p>
        </w:tc>
        <w:tc>
          <w:tcPr>
            <w:tcW w:w="2270" w:type="dxa"/>
            <w:vAlign w:val="center"/>
          </w:tcPr>
          <w:p>
            <w:pPr>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磋商小组的组建</w:t>
            </w:r>
          </w:p>
        </w:tc>
        <w:tc>
          <w:tcPr>
            <w:tcW w:w="6377" w:type="dxa"/>
            <w:vAlign w:val="top"/>
          </w:tcPr>
          <w:p>
            <w:pPr>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磋商小组构成：由专家</w:t>
            </w:r>
            <w:r>
              <w:rPr>
                <w:rFonts w:hint="eastAsia" w:ascii="宋体" w:hAnsi="宋体" w:eastAsia="宋体" w:cs="宋体"/>
                <w:sz w:val="24"/>
                <w:szCs w:val="24"/>
                <w:lang w:val="en-US" w:eastAsia="zh-CN"/>
              </w:rPr>
              <w:t xml:space="preserve"> 3 </w:t>
            </w:r>
            <w:r>
              <w:rPr>
                <w:rFonts w:hint="eastAsia" w:ascii="宋体" w:hAnsi="宋体" w:eastAsia="宋体" w:cs="宋体"/>
                <w:sz w:val="24"/>
                <w:szCs w:val="24"/>
              </w:rPr>
              <w:t xml:space="preserve">人组成；采购人 1 人，专家 </w:t>
            </w:r>
            <w:r>
              <w:rPr>
                <w:rFonts w:hint="eastAsia" w:ascii="宋体" w:hAnsi="宋体" w:eastAsia="宋体" w:cs="宋体"/>
                <w:sz w:val="24"/>
                <w:szCs w:val="24"/>
                <w:lang w:val="en-US" w:eastAsia="zh-CN"/>
              </w:rPr>
              <w:t xml:space="preserve">2 </w:t>
            </w:r>
            <w:r>
              <w:rPr>
                <w:rFonts w:hint="eastAsia" w:ascii="宋体" w:hAnsi="宋体" w:eastAsia="宋体" w:cs="宋体"/>
                <w:sz w:val="24"/>
                <w:szCs w:val="24"/>
              </w:rPr>
              <w:t>名；评审专家确定方式：开标前由采购人在监督单位监督下，按相关规定从政府采购专家库中随机抽取评标专家。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8" w:hRule="atLeast"/>
          <w:jc w:val="center"/>
        </w:trPr>
        <w:tc>
          <w:tcPr>
            <w:tcW w:w="816" w:type="dxa"/>
            <w:vAlign w:val="center"/>
          </w:tcPr>
          <w:p>
            <w:pPr>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25</w:t>
            </w:r>
          </w:p>
        </w:tc>
        <w:tc>
          <w:tcPr>
            <w:tcW w:w="2270" w:type="dxa"/>
            <w:vAlign w:val="center"/>
          </w:tcPr>
          <w:p>
            <w:pPr>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评审方法</w:t>
            </w:r>
          </w:p>
        </w:tc>
        <w:tc>
          <w:tcPr>
            <w:tcW w:w="6377" w:type="dxa"/>
            <w:vAlign w:val="top"/>
          </w:tcPr>
          <w:p>
            <w:pPr>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详见磋商文件的评审办法。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816" w:type="dxa"/>
            <w:vAlign w:val="center"/>
          </w:tcPr>
          <w:p>
            <w:pPr>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26</w:t>
            </w:r>
          </w:p>
        </w:tc>
        <w:tc>
          <w:tcPr>
            <w:tcW w:w="2270" w:type="dxa"/>
            <w:vAlign w:val="center"/>
          </w:tcPr>
          <w:p>
            <w:pPr>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成交公示</w:t>
            </w:r>
          </w:p>
        </w:tc>
        <w:tc>
          <w:tcPr>
            <w:tcW w:w="6377" w:type="dxa"/>
            <w:vAlign w:val="top"/>
          </w:tcPr>
          <w:p>
            <w:pPr>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在中标通知书发出前，</w:t>
            </w:r>
            <w:r>
              <w:rPr>
                <w:rFonts w:hint="eastAsia" w:ascii="宋体" w:hAnsi="宋体" w:eastAsia="宋体" w:cs="宋体"/>
                <w:sz w:val="24"/>
                <w:szCs w:val="24"/>
                <w:lang w:val="en-US" w:eastAsia="zh-CN"/>
              </w:rPr>
              <w:t>采购人</w:t>
            </w:r>
            <w:r>
              <w:rPr>
                <w:rFonts w:hint="eastAsia" w:ascii="宋体" w:hAnsi="宋体" w:eastAsia="宋体" w:cs="宋体"/>
                <w:sz w:val="24"/>
                <w:szCs w:val="24"/>
              </w:rPr>
              <w:t>将中标人的情况在本项目磋商公告发布的同一媒体上予以公示。公示期限为1个工作日。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3" w:hRule="atLeast"/>
          <w:jc w:val="center"/>
        </w:trPr>
        <w:tc>
          <w:tcPr>
            <w:tcW w:w="816" w:type="dxa"/>
            <w:vAlign w:val="center"/>
          </w:tcPr>
          <w:p>
            <w:pPr>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27</w:t>
            </w:r>
          </w:p>
        </w:tc>
        <w:tc>
          <w:tcPr>
            <w:tcW w:w="2270" w:type="dxa"/>
            <w:vAlign w:val="center"/>
          </w:tcPr>
          <w:p>
            <w:pPr>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履约保证金</w:t>
            </w:r>
          </w:p>
        </w:tc>
        <w:tc>
          <w:tcPr>
            <w:tcW w:w="6377" w:type="dxa"/>
            <w:vAlign w:val="top"/>
          </w:tcPr>
          <w:p>
            <w:pPr>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本项目免收履约保证金。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816" w:type="dxa"/>
            <w:vAlign w:val="center"/>
          </w:tcPr>
          <w:p>
            <w:pPr>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28</w:t>
            </w:r>
          </w:p>
        </w:tc>
        <w:tc>
          <w:tcPr>
            <w:tcW w:w="2270" w:type="dxa"/>
            <w:vAlign w:val="center"/>
          </w:tcPr>
          <w:p>
            <w:pPr>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付款方式及要求</w:t>
            </w:r>
          </w:p>
        </w:tc>
        <w:tc>
          <w:tcPr>
            <w:tcW w:w="6377" w:type="dxa"/>
            <w:vAlign w:val="top"/>
          </w:tcPr>
          <w:p>
            <w:pPr>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按照项目编制完成后付合同总价90%，剩余10%在通过相关部门评审后一次性无息付清。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19" w:hRule="atLeast"/>
          <w:jc w:val="center"/>
        </w:trPr>
        <w:tc>
          <w:tcPr>
            <w:tcW w:w="816" w:type="dxa"/>
            <w:vAlign w:val="center"/>
          </w:tcPr>
          <w:p>
            <w:pPr>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29</w:t>
            </w:r>
          </w:p>
        </w:tc>
        <w:tc>
          <w:tcPr>
            <w:tcW w:w="2270" w:type="dxa"/>
            <w:vAlign w:val="center"/>
          </w:tcPr>
          <w:p>
            <w:pPr>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开标程序</w:t>
            </w:r>
          </w:p>
        </w:tc>
        <w:tc>
          <w:tcPr>
            <w:tcW w:w="6377" w:type="dxa"/>
            <w:vAlign w:val="top"/>
          </w:tcPr>
          <w:p>
            <w:pPr>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1、供应商授权委托人代表持本单位CA数字证书提前登录不见面开标系统。</w:t>
            </w:r>
          </w:p>
          <w:p>
            <w:pPr>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2、开标时间到，</w:t>
            </w:r>
            <w:r>
              <w:rPr>
                <w:rFonts w:hint="eastAsia"/>
                <w:color w:val="0C0C0C"/>
                <w:sz w:val="24"/>
                <w:szCs w:val="24"/>
                <w:highlight w:val="none"/>
              </w:rPr>
              <w:t>在线公布</w:t>
            </w:r>
            <w:r>
              <w:rPr>
                <w:rFonts w:hint="eastAsia"/>
                <w:color w:val="0C0C0C"/>
                <w:sz w:val="24"/>
                <w:szCs w:val="24"/>
                <w:highlight w:val="none"/>
                <w:lang w:eastAsia="zh-CN"/>
              </w:rPr>
              <w:t>供应商</w:t>
            </w:r>
            <w:r>
              <w:rPr>
                <w:rFonts w:hint="eastAsia"/>
                <w:color w:val="0C0C0C"/>
                <w:sz w:val="24"/>
                <w:szCs w:val="24"/>
                <w:highlight w:val="none"/>
              </w:rPr>
              <w:t>、</w:t>
            </w:r>
            <w:r>
              <w:rPr>
                <w:rFonts w:hint="eastAsia"/>
                <w:color w:val="0C0C0C"/>
                <w:sz w:val="24"/>
                <w:szCs w:val="24"/>
                <w:highlight w:val="none"/>
                <w:lang w:val="en-US" w:eastAsia="zh-CN"/>
              </w:rPr>
              <w:t>采购人</w:t>
            </w:r>
            <w:r>
              <w:rPr>
                <w:rFonts w:hint="eastAsia"/>
                <w:color w:val="0C0C0C"/>
                <w:sz w:val="24"/>
                <w:szCs w:val="24"/>
                <w:highlight w:val="none"/>
              </w:rPr>
              <w:t>代表、监标人等有关名单</w:t>
            </w:r>
            <w:r>
              <w:rPr>
                <w:rFonts w:hint="eastAsia" w:ascii="宋体" w:hAnsi="宋体" w:eastAsia="宋体" w:cs="宋体"/>
                <w:sz w:val="24"/>
                <w:szCs w:val="24"/>
              </w:rPr>
              <w:t>。</w:t>
            </w:r>
          </w:p>
          <w:p>
            <w:pPr>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3、</w:t>
            </w:r>
            <w:r>
              <w:rPr>
                <w:rFonts w:hint="eastAsia" w:ascii="宋体" w:hAnsi="宋体" w:eastAsia="宋体" w:cs="宋体"/>
                <w:sz w:val="24"/>
                <w:szCs w:val="24"/>
                <w:lang w:val="en-US" w:eastAsia="zh-CN"/>
              </w:rPr>
              <w:t>开标</w:t>
            </w:r>
            <w:r>
              <w:rPr>
                <w:rFonts w:hint="eastAsia" w:ascii="宋体" w:hAnsi="宋体" w:eastAsia="宋体" w:cs="宋体"/>
                <w:sz w:val="24"/>
                <w:szCs w:val="24"/>
              </w:rPr>
              <w:t>顺序：</w:t>
            </w:r>
          </w:p>
          <w:p>
            <w:pPr>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3.1、供应商解密：供应商制作电子响应文件时，必须使用本单位企业数字证书进行加密，供应商在开标前须自行检查数字证书有效性。 在解密时间到达后，系统做出解密提示，请各</w:t>
            </w:r>
            <w:r>
              <w:rPr>
                <w:rFonts w:hint="eastAsia" w:ascii="宋体" w:hAnsi="宋体" w:eastAsia="宋体" w:cs="宋体"/>
                <w:sz w:val="24"/>
                <w:szCs w:val="24"/>
                <w:lang w:eastAsia="zh-CN"/>
              </w:rPr>
              <w:t>供应商</w:t>
            </w:r>
            <w:r>
              <w:rPr>
                <w:rFonts w:hint="eastAsia" w:ascii="宋体" w:hAnsi="宋体" w:eastAsia="宋体" w:cs="宋体"/>
                <w:sz w:val="24"/>
                <w:szCs w:val="24"/>
              </w:rPr>
              <w:t>自行解密即可。 开标解密时未解密成功的视为撤销其响应文件（因电子开标系统原因除外）。</w:t>
            </w:r>
          </w:p>
          <w:p>
            <w:pPr>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3.2、</w:t>
            </w:r>
            <w:r>
              <w:rPr>
                <w:rFonts w:hint="eastAsia" w:ascii="宋体" w:hAnsi="宋体" w:eastAsia="宋体" w:cs="宋体"/>
                <w:sz w:val="24"/>
                <w:szCs w:val="24"/>
              </w:rPr>
              <w:t>唱标。查看唱标信息（系统不提供语音在线播放，该页面停留1分钟供</w:t>
            </w:r>
            <w:r>
              <w:rPr>
                <w:rFonts w:hint="eastAsia" w:ascii="宋体" w:hAnsi="宋体" w:eastAsia="宋体" w:cs="宋体"/>
                <w:sz w:val="24"/>
                <w:szCs w:val="24"/>
                <w:lang w:eastAsia="zh-CN"/>
              </w:rPr>
              <w:t>供应商</w:t>
            </w:r>
            <w:r>
              <w:rPr>
                <w:rFonts w:hint="eastAsia" w:ascii="宋体" w:hAnsi="宋体" w:eastAsia="宋体" w:cs="宋体"/>
                <w:sz w:val="24"/>
                <w:szCs w:val="24"/>
              </w:rPr>
              <w:t>查看，如无异议视为同意）。采购人、监督人需要关注开标过程中，</w:t>
            </w:r>
            <w:r>
              <w:rPr>
                <w:rFonts w:hint="eastAsia" w:ascii="宋体" w:hAnsi="宋体" w:eastAsia="宋体" w:cs="宋体"/>
                <w:sz w:val="24"/>
                <w:szCs w:val="24"/>
                <w:lang w:eastAsia="zh-CN"/>
              </w:rPr>
              <w:t>供应商</w:t>
            </w:r>
            <w:r>
              <w:rPr>
                <w:rFonts w:hint="eastAsia" w:ascii="宋体" w:hAnsi="宋体" w:eastAsia="宋体" w:cs="宋体"/>
                <w:sz w:val="24"/>
                <w:szCs w:val="24"/>
              </w:rPr>
              <w:t>随时在线提出的异议、问题沟通等信息，并做好及时回复；</w:t>
            </w:r>
          </w:p>
          <w:p>
            <w:pPr>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3.3、</w:t>
            </w:r>
            <w:r>
              <w:rPr>
                <w:rFonts w:hint="eastAsia" w:ascii="宋体" w:hAnsi="宋体" w:eastAsia="宋体" w:cs="宋体"/>
                <w:sz w:val="24"/>
                <w:szCs w:val="24"/>
              </w:rPr>
              <w:t>采购人、监督人等相关人员在开标记录表上签字确认。</w:t>
            </w:r>
          </w:p>
          <w:p>
            <w:pPr>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ascii="宋体" w:hAnsi="宋体" w:eastAsia="宋体" w:cs="宋体"/>
                <w:sz w:val="24"/>
                <w:szCs w:val="24"/>
                <w:lang w:eastAsia="zh-CN"/>
              </w:rPr>
            </w:pPr>
            <w:r>
              <w:rPr>
                <w:rFonts w:hint="eastAsia" w:ascii="宋体" w:hAnsi="宋体" w:eastAsia="宋体" w:cs="宋体"/>
                <w:sz w:val="24"/>
                <w:szCs w:val="24"/>
                <w:lang w:val="en-US" w:eastAsia="zh-CN"/>
              </w:rPr>
              <w:t>3.4、</w:t>
            </w:r>
            <w:r>
              <w:rPr>
                <w:rFonts w:hint="eastAsia" w:ascii="宋体" w:hAnsi="宋体" w:eastAsia="宋体" w:cs="宋体"/>
                <w:sz w:val="24"/>
                <w:szCs w:val="24"/>
              </w:rPr>
              <w:t>招标代理机构宣布开标结束，在评标系统中点击“开标结束 ”</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ascii="宋体" w:hAnsi="宋体" w:eastAsia="宋体" w:cs="宋体"/>
                <w:sz w:val="24"/>
                <w:szCs w:val="24"/>
                <w:lang w:eastAsia="zh-CN"/>
              </w:rPr>
            </w:pPr>
            <w:r>
              <w:rPr>
                <w:rFonts w:hint="eastAsia" w:ascii="宋体" w:hAnsi="宋体" w:eastAsia="宋体" w:cs="宋体"/>
                <w:sz w:val="24"/>
                <w:szCs w:val="24"/>
                <w:lang w:val="en-US" w:eastAsia="zh-CN"/>
              </w:rPr>
              <w:t>4、进入评标程序，待资格审查完毕后，供应商在线进行第二轮报价。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5" w:hRule="atLeast"/>
          <w:jc w:val="center"/>
        </w:trPr>
        <w:tc>
          <w:tcPr>
            <w:tcW w:w="816" w:type="dxa"/>
            <w:vAlign w:val="center"/>
          </w:tcPr>
          <w:p>
            <w:pPr>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30</w:t>
            </w:r>
          </w:p>
        </w:tc>
        <w:tc>
          <w:tcPr>
            <w:tcW w:w="2270" w:type="dxa"/>
            <w:vAlign w:val="center"/>
          </w:tcPr>
          <w:p>
            <w:pPr>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代理</w:t>
            </w:r>
            <w:r>
              <w:rPr>
                <w:rFonts w:hint="eastAsia" w:ascii="宋体" w:hAnsi="宋体" w:eastAsia="宋体" w:cs="宋体"/>
                <w:sz w:val="24"/>
                <w:szCs w:val="24"/>
                <w:highlight w:val="none"/>
                <w:lang w:val="zh-CN"/>
              </w:rPr>
              <w:t>服务费</w:t>
            </w:r>
          </w:p>
        </w:tc>
        <w:tc>
          <w:tcPr>
            <w:tcW w:w="6377" w:type="dxa"/>
            <w:vAlign w:val="center"/>
          </w:tcPr>
          <w:p>
            <w:pPr>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按照豫招协【2023】002号文规定之招标代理服务收费计算标准，向中标、成交供应商收取</w:t>
            </w:r>
            <w:r>
              <w:rPr>
                <w:rFonts w:hint="eastAsia" w:ascii="宋体" w:hAnsi="宋体" w:eastAsia="宋体" w:cs="宋体"/>
                <w:sz w:val="24"/>
                <w:szCs w:val="24"/>
                <w:highlight w:val="none"/>
                <w:lang w:eastAsia="zh-CN"/>
              </w:rPr>
              <w:t>。</w:t>
            </w:r>
          </w:p>
        </w:tc>
      </w:tr>
      <w:tr>
        <w:tblPrEx>
          <w:tblBorders>
            <w:top w:val="thickThinMediumGap" w:color="000000" w:sz="2" w:space="0"/>
            <w:left w:val="thickThinMediumGap" w:color="000000" w:sz="2" w:space="0"/>
            <w:bottom w:val="thickThinMediumGap" w:color="000000" w:sz="2" w:space="0"/>
            <w:right w:val="thickThinMediumGap" w:color="000000" w:sz="2" w:space="0"/>
            <w:insideH w:val="thickThinMediumGap" w:color="000000" w:sz="2" w:space="0"/>
            <w:insideV w:val="thickThinMediumGap" w:color="000000" w:sz="2" w:space="0"/>
          </w:tblBorders>
          <w:tblCellMar>
            <w:top w:w="0" w:type="dxa"/>
            <w:left w:w="0" w:type="dxa"/>
            <w:bottom w:w="0" w:type="dxa"/>
            <w:right w:w="0" w:type="dxa"/>
          </w:tblCellMar>
        </w:tblPrEx>
        <w:trPr>
          <w:trHeight w:val="701" w:hRule="atLeast"/>
          <w:jc w:val="center"/>
        </w:trPr>
        <w:tc>
          <w:tcPr>
            <w:tcW w:w="816" w:type="dxa"/>
            <w:tcBorders>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31</w:t>
            </w:r>
          </w:p>
        </w:tc>
        <w:tc>
          <w:tcPr>
            <w:tcW w:w="2270" w:type="dxa"/>
            <w:tcBorders>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监督</w:t>
            </w:r>
          </w:p>
        </w:tc>
        <w:tc>
          <w:tcPr>
            <w:tcW w:w="6377" w:type="dxa"/>
            <w:tcBorders>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本项目的招标投标活动及其相关当事人应当接受有管辖权的招标投标行政监督部门依法实施的监督。</w:t>
            </w:r>
          </w:p>
        </w:tc>
      </w:tr>
      <w:tr>
        <w:tblPrEx>
          <w:tblBorders>
            <w:top w:val="thickThinMediumGap" w:color="000000" w:sz="2" w:space="0"/>
            <w:left w:val="thickThinMediumGap" w:color="000000" w:sz="2" w:space="0"/>
            <w:bottom w:val="thickThinMediumGap" w:color="000000" w:sz="2" w:space="0"/>
            <w:right w:val="thickThinMediumGap" w:color="000000" w:sz="2" w:space="0"/>
            <w:insideH w:val="thickThinMediumGap" w:color="000000" w:sz="2" w:space="0"/>
            <w:insideV w:val="thickThinMediumGap" w:color="000000" w:sz="2" w:space="0"/>
          </w:tblBorders>
          <w:tblCellMar>
            <w:top w:w="0" w:type="dxa"/>
            <w:left w:w="0" w:type="dxa"/>
            <w:bottom w:w="0" w:type="dxa"/>
            <w:right w:w="0" w:type="dxa"/>
          </w:tblCellMar>
        </w:tblPrEx>
        <w:trPr>
          <w:trHeight w:val="2735" w:hRule="atLeast"/>
          <w:jc w:val="center"/>
        </w:trPr>
        <w:tc>
          <w:tcPr>
            <w:tcW w:w="81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32</w:t>
            </w:r>
          </w:p>
        </w:tc>
        <w:tc>
          <w:tcPr>
            <w:tcW w:w="22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解释权</w:t>
            </w:r>
          </w:p>
        </w:tc>
        <w:tc>
          <w:tcPr>
            <w:tcW w:w="6377"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构成本磋商文件的各个组成文件应互为解释，互为说明；如有不明确或不一致，构成合同文件组成内容的，以合同文件约定内容为准，且以专用合同条款约定的合同文件优先顺序解释；除磋商文件中有特别规定外，仅适用于招标投标阶段的规定，按磋商公告、供应商须知、评审办法、磋商文件格式的先后顺序解释；同组成文件中就同一事项的规定或约定不一致的，以编排顺序在后者为准；同一组成文件不同版本之间有不一致的，以形成时间在后者为准。按本款前述规定仍不能形成结论的，由</w:t>
            </w:r>
            <w:r>
              <w:rPr>
                <w:rFonts w:hint="eastAsia" w:ascii="宋体" w:hAnsi="宋体" w:eastAsia="宋体" w:cs="宋体"/>
                <w:sz w:val="24"/>
                <w:szCs w:val="24"/>
                <w:lang w:eastAsia="zh-CN"/>
              </w:rPr>
              <w:t>采购人</w:t>
            </w:r>
            <w:r>
              <w:rPr>
                <w:rFonts w:hint="eastAsia" w:ascii="宋体" w:hAnsi="宋体" w:eastAsia="宋体" w:cs="宋体"/>
                <w:sz w:val="24"/>
                <w:szCs w:val="24"/>
              </w:rPr>
              <w:t>负责解释。</w:t>
            </w:r>
          </w:p>
        </w:tc>
      </w:tr>
      <w:tr>
        <w:tblPrEx>
          <w:tblBorders>
            <w:top w:val="thickThinMediumGap" w:color="000000" w:sz="2" w:space="0"/>
            <w:left w:val="thickThinMediumGap" w:color="000000" w:sz="2" w:space="0"/>
            <w:bottom w:val="thickThinMediumGap" w:color="000000" w:sz="2" w:space="0"/>
            <w:right w:val="thickThinMediumGap" w:color="000000" w:sz="2" w:space="0"/>
            <w:insideH w:val="thickThinMediumGap" w:color="000000" w:sz="2" w:space="0"/>
            <w:insideV w:val="thickThinMediumGap" w:color="000000" w:sz="2" w:space="0"/>
          </w:tblBorders>
          <w:tblCellMar>
            <w:top w:w="0" w:type="dxa"/>
            <w:left w:w="0" w:type="dxa"/>
            <w:bottom w:w="0" w:type="dxa"/>
            <w:right w:w="0" w:type="dxa"/>
          </w:tblCellMar>
        </w:tblPrEx>
        <w:trPr>
          <w:trHeight w:val="841" w:hRule="atLeast"/>
          <w:jc w:val="center"/>
        </w:trPr>
        <w:tc>
          <w:tcPr>
            <w:tcW w:w="81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33</w:t>
            </w:r>
          </w:p>
        </w:tc>
        <w:tc>
          <w:tcPr>
            <w:tcW w:w="22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供应商提出问题的截止时间</w:t>
            </w:r>
          </w:p>
        </w:tc>
        <w:tc>
          <w:tcPr>
            <w:tcW w:w="63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递交响应性文件的截止之日5日前</w:t>
            </w:r>
          </w:p>
        </w:tc>
      </w:tr>
      <w:tr>
        <w:tblPrEx>
          <w:tblBorders>
            <w:top w:val="thickThinMediumGap" w:color="000000" w:sz="2" w:space="0"/>
            <w:left w:val="thickThinMediumGap" w:color="000000" w:sz="2" w:space="0"/>
            <w:bottom w:val="thickThinMediumGap" w:color="000000" w:sz="2" w:space="0"/>
            <w:right w:val="thickThinMediumGap" w:color="000000" w:sz="2" w:space="0"/>
            <w:insideH w:val="thickThinMediumGap" w:color="000000" w:sz="2" w:space="0"/>
            <w:insideV w:val="thickThinMediumGap" w:color="000000" w:sz="2" w:space="0"/>
          </w:tblBorders>
          <w:tblCellMar>
            <w:top w:w="0" w:type="dxa"/>
            <w:left w:w="0" w:type="dxa"/>
            <w:bottom w:w="0" w:type="dxa"/>
            <w:right w:w="0" w:type="dxa"/>
          </w:tblCellMar>
        </w:tblPrEx>
        <w:trPr>
          <w:trHeight w:val="749" w:hRule="atLeast"/>
          <w:jc w:val="center"/>
        </w:trPr>
        <w:tc>
          <w:tcPr>
            <w:tcW w:w="81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34</w:t>
            </w:r>
          </w:p>
        </w:tc>
        <w:tc>
          <w:tcPr>
            <w:tcW w:w="22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其他说明</w:t>
            </w:r>
          </w:p>
        </w:tc>
        <w:tc>
          <w:tcPr>
            <w:tcW w:w="6377"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ascii="宋体" w:hAnsi="宋体" w:eastAsia="宋体" w:cs="宋体"/>
                <w:sz w:val="24"/>
                <w:szCs w:val="24"/>
                <w:lang w:eastAsia="zh-CN"/>
              </w:rPr>
            </w:pPr>
            <w:r>
              <w:rPr>
                <w:rFonts w:hint="eastAsia" w:ascii="宋体" w:hAnsi="宋体" w:eastAsia="宋体" w:cs="宋体"/>
                <w:sz w:val="24"/>
                <w:szCs w:val="24"/>
              </w:rPr>
              <w:t>“</w:t>
            </w:r>
            <w:r>
              <w:rPr>
                <w:rFonts w:hint="eastAsia" w:ascii="宋体" w:hAnsi="宋体" w:eastAsia="宋体" w:cs="宋体"/>
                <w:sz w:val="24"/>
                <w:szCs w:val="24"/>
                <w:lang w:eastAsia="zh-CN"/>
              </w:rPr>
              <w:t>采购人</w:t>
            </w:r>
            <w:r>
              <w:rPr>
                <w:rFonts w:hint="eastAsia" w:ascii="宋体" w:hAnsi="宋体" w:eastAsia="宋体" w:cs="宋体"/>
                <w:sz w:val="24"/>
                <w:szCs w:val="24"/>
              </w:rPr>
              <w:t>”与“</w:t>
            </w:r>
            <w:r>
              <w:rPr>
                <w:rFonts w:hint="eastAsia" w:cs="宋体"/>
                <w:sz w:val="24"/>
                <w:szCs w:val="24"/>
                <w:lang w:val="en-US" w:eastAsia="zh-CN"/>
              </w:rPr>
              <w:t>招标</w:t>
            </w:r>
            <w:r>
              <w:rPr>
                <w:rFonts w:hint="eastAsia" w:ascii="宋体" w:hAnsi="宋体" w:eastAsia="宋体" w:cs="宋体"/>
                <w:sz w:val="24"/>
                <w:szCs w:val="24"/>
              </w:rPr>
              <w:t>人”，“</w:t>
            </w:r>
            <w:r>
              <w:rPr>
                <w:rFonts w:hint="eastAsia" w:ascii="宋体" w:hAnsi="宋体" w:eastAsia="宋体" w:cs="宋体"/>
                <w:sz w:val="24"/>
                <w:szCs w:val="24"/>
                <w:lang w:eastAsia="zh-CN"/>
              </w:rPr>
              <w:t>供应商</w:t>
            </w:r>
            <w:r>
              <w:rPr>
                <w:rFonts w:hint="eastAsia" w:ascii="宋体" w:hAnsi="宋体" w:eastAsia="宋体" w:cs="宋体"/>
                <w:sz w:val="24"/>
                <w:szCs w:val="24"/>
              </w:rPr>
              <w:t>”与“</w:t>
            </w:r>
            <w:r>
              <w:rPr>
                <w:rFonts w:hint="eastAsia" w:cs="宋体"/>
                <w:sz w:val="24"/>
                <w:szCs w:val="24"/>
                <w:lang w:val="en-US" w:eastAsia="zh-CN"/>
              </w:rPr>
              <w:t>投标人</w:t>
            </w:r>
            <w:r>
              <w:rPr>
                <w:rFonts w:hint="eastAsia" w:ascii="宋体" w:hAnsi="宋体" w:eastAsia="宋体" w:cs="宋体"/>
                <w:sz w:val="24"/>
                <w:szCs w:val="24"/>
              </w:rPr>
              <w:t>”按照同一意思理解。</w:t>
            </w:r>
          </w:p>
        </w:tc>
      </w:tr>
      <w:tr>
        <w:tblPrEx>
          <w:tblBorders>
            <w:top w:val="thickThinMediumGap" w:color="000000" w:sz="2" w:space="0"/>
            <w:left w:val="thickThinMediumGap" w:color="000000" w:sz="2" w:space="0"/>
            <w:bottom w:val="thickThinMediumGap" w:color="000000" w:sz="2" w:space="0"/>
            <w:right w:val="thickThinMediumGap" w:color="000000" w:sz="2" w:space="0"/>
            <w:insideH w:val="thickThinMediumGap" w:color="000000" w:sz="2" w:space="0"/>
            <w:insideV w:val="thickThinMediumGap" w:color="000000" w:sz="2" w:space="0"/>
          </w:tblBorders>
          <w:tblCellMar>
            <w:top w:w="0" w:type="dxa"/>
            <w:left w:w="0" w:type="dxa"/>
            <w:bottom w:w="0" w:type="dxa"/>
            <w:right w:w="0" w:type="dxa"/>
          </w:tblCellMar>
        </w:tblPrEx>
        <w:trPr>
          <w:trHeight w:val="749" w:hRule="atLeast"/>
          <w:jc w:val="center"/>
        </w:trPr>
        <w:tc>
          <w:tcPr>
            <w:tcW w:w="81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35</w:t>
            </w:r>
          </w:p>
        </w:tc>
        <w:tc>
          <w:tcPr>
            <w:tcW w:w="22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kern w:val="0"/>
                <w:sz w:val="24"/>
                <w:szCs w:val="22"/>
                <w:highlight w:val="none"/>
                <w:lang w:val="en-US" w:eastAsia="zh-CN" w:bidi="ar-SA"/>
              </w:rPr>
            </w:pPr>
            <w:r>
              <w:rPr>
                <w:rFonts w:hint="eastAsia" w:ascii="宋体" w:hAnsi="宋体" w:eastAsia="宋体" w:cs="宋体"/>
                <w:kern w:val="0"/>
                <w:sz w:val="24"/>
                <w:highlight w:val="none"/>
                <w:lang w:val="en-US" w:eastAsia="zh-CN"/>
              </w:rPr>
              <w:t>中小微企业</w:t>
            </w:r>
          </w:p>
        </w:tc>
        <w:tc>
          <w:tcPr>
            <w:tcW w:w="6377"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kern w:val="0"/>
                <w:sz w:val="24"/>
                <w:highlight w:val="none"/>
                <w:lang w:val="en-US" w:eastAsia="zh-CN"/>
              </w:rPr>
            </w:pPr>
            <w:r>
              <w:rPr>
                <w:rFonts w:hint="eastAsia" w:ascii="宋体" w:hAnsi="宋体" w:eastAsia="宋体" w:cs="宋体"/>
                <w:kern w:val="0"/>
                <w:sz w:val="24"/>
                <w:highlight w:val="none"/>
                <w:lang w:val="en-US" w:eastAsia="zh-CN"/>
              </w:rPr>
              <w:t>中标人享受《政府采购促进中小企业发展管理办法》规定的中小企业扶持政策的，采购人、采购代理机构将随中标结果公开中标供应商的《中小企业声明函》。</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kern w:val="0"/>
                <w:sz w:val="24"/>
                <w:szCs w:val="22"/>
                <w:highlight w:val="none"/>
                <w:lang w:val="en-US" w:eastAsia="zh-CN" w:bidi="ar-SA"/>
              </w:rPr>
            </w:pPr>
            <w:r>
              <w:rPr>
                <w:rFonts w:hint="eastAsia" w:ascii="宋体" w:hAnsi="宋体" w:eastAsia="宋体" w:cs="宋体"/>
                <w:kern w:val="0"/>
                <w:sz w:val="24"/>
                <w:highlight w:val="none"/>
                <w:lang w:val="en-US" w:eastAsia="zh-CN"/>
              </w:rPr>
              <w:t>根据中小微企业划型标准本项目属于其他未列明行业。</w:t>
            </w:r>
          </w:p>
        </w:tc>
      </w:tr>
    </w:tbl>
    <w:p>
      <w:pPr>
        <w:rPr>
          <w:spacing w:val="16"/>
          <w:highlight w:val="none"/>
        </w:rPr>
      </w:pPr>
      <w:r>
        <w:rPr>
          <w:spacing w:val="16"/>
          <w:highlight w:val="none"/>
        </w:rPr>
        <w:br w:type="page"/>
      </w:r>
    </w:p>
    <w:p>
      <w:pPr>
        <w:pStyle w:val="4"/>
        <w:spacing w:before="3"/>
        <w:ind w:left="0" w:right="15"/>
        <w:jc w:val="center"/>
        <w:rPr>
          <w:spacing w:val="16"/>
          <w:highlight w:val="none"/>
        </w:rPr>
      </w:pPr>
      <w:bookmarkStart w:id="4" w:name="_Toc31927"/>
      <w:r>
        <w:rPr>
          <w:spacing w:val="16"/>
          <w:highlight w:val="none"/>
        </w:rPr>
        <w:t>第三部分 供应商须知正文部分</w:t>
      </w:r>
      <w:bookmarkEnd w:id="4"/>
    </w:p>
    <w:p>
      <w:pPr>
        <w:spacing w:line="360" w:lineRule="auto"/>
        <w:ind w:firstLine="482" w:firstLineChars="200"/>
        <w:jc w:val="both"/>
        <w:rPr>
          <w:b/>
          <w:sz w:val="24"/>
          <w:szCs w:val="24"/>
          <w:highlight w:val="none"/>
        </w:rPr>
      </w:pPr>
      <w:r>
        <w:rPr>
          <w:rFonts w:hint="eastAsia"/>
          <w:b/>
          <w:sz w:val="24"/>
          <w:szCs w:val="24"/>
          <w:highlight w:val="none"/>
        </w:rPr>
        <w:t>一、总则</w:t>
      </w:r>
    </w:p>
    <w:p>
      <w:pPr>
        <w:pStyle w:val="45"/>
        <w:tabs>
          <w:tab w:val="left" w:pos="643"/>
        </w:tabs>
        <w:spacing w:line="360" w:lineRule="auto"/>
        <w:ind w:left="0" w:firstLine="482" w:firstLineChars="200"/>
        <w:jc w:val="both"/>
        <w:rPr>
          <w:b/>
          <w:sz w:val="24"/>
          <w:szCs w:val="24"/>
          <w:highlight w:val="none"/>
        </w:rPr>
      </w:pPr>
      <w:r>
        <w:rPr>
          <w:rFonts w:hint="eastAsia"/>
          <w:b/>
          <w:sz w:val="24"/>
          <w:szCs w:val="24"/>
          <w:highlight w:val="none"/>
        </w:rPr>
        <w:t>1.1 适用法律</w:t>
      </w:r>
    </w:p>
    <w:p>
      <w:pPr>
        <w:pStyle w:val="2"/>
        <w:spacing w:line="360" w:lineRule="auto"/>
        <w:ind w:firstLine="480" w:firstLineChars="200"/>
        <w:jc w:val="both"/>
        <w:rPr>
          <w:sz w:val="24"/>
          <w:szCs w:val="24"/>
          <w:highlight w:val="none"/>
        </w:rPr>
      </w:pPr>
      <w:r>
        <w:rPr>
          <w:rFonts w:hint="eastAsia"/>
          <w:sz w:val="24"/>
          <w:szCs w:val="24"/>
          <w:highlight w:val="none"/>
        </w:rPr>
        <w:t>本次招标采购适用的主要法律法规为《中华人民共和国政府采购法》、《中华人民共和国合同法》、《中华人民共和国政府采购法实施条例》。</w:t>
      </w:r>
    </w:p>
    <w:p>
      <w:pPr>
        <w:pStyle w:val="45"/>
        <w:tabs>
          <w:tab w:val="left" w:pos="643"/>
        </w:tabs>
        <w:spacing w:line="360" w:lineRule="auto"/>
        <w:ind w:left="0" w:firstLine="482" w:firstLineChars="200"/>
        <w:jc w:val="both"/>
        <w:rPr>
          <w:b/>
          <w:sz w:val="24"/>
          <w:szCs w:val="24"/>
          <w:highlight w:val="none"/>
        </w:rPr>
      </w:pPr>
      <w:r>
        <w:rPr>
          <w:rFonts w:hint="eastAsia"/>
          <w:b/>
          <w:sz w:val="24"/>
          <w:szCs w:val="24"/>
          <w:highlight w:val="none"/>
        </w:rPr>
        <w:t>1.2 定义</w:t>
      </w:r>
    </w:p>
    <w:p>
      <w:pPr>
        <w:pStyle w:val="45"/>
        <w:tabs>
          <w:tab w:val="left" w:pos="1170"/>
        </w:tabs>
        <w:spacing w:line="360" w:lineRule="auto"/>
        <w:ind w:left="0" w:firstLine="480" w:firstLineChars="200"/>
        <w:jc w:val="both"/>
        <w:rPr>
          <w:sz w:val="24"/>
          <w:szCs w:val="24"/>
          <w:highlight w:val="none"/>
        </w:rPr>
      </w:pPr>
      <w:r>
        <w:rPr>
          <w:rFonts w:hint="eastAsia"/>
          <w:sz w:val="24"/>
          <w:szCs w:val="24"/>
          <w:highlight w:val="none"/>
        </w:rPr>
        <w:t>1.2.1“采购人（</w:t>
      </w:r>
      <w:r>
        <w:rPr>
          <w:rFonts w:hint="eastAsia"/>
          <w:sz w:val="24"/>
          <w:szCs w:val="24"/>
          <w:highlight w:val="none"/>
          <w:lang w:eastAsia="zh-CN"/>
        </w:rPr>
        <w:t>采购人</w:t>
      </w:r>
      <w:r>
        <w:rPr>
          <w:rFonts w:hint="eastAsia"/>
          <w:sz w:val="24"/>
          <w:szCs w:val="24"/>
          <w:highlight w:val="none"/>
        </w:rPr>
        <w:t>）”：指本项目采购单位；</w:t>
      </w:r>
    </w:p>
    <w:p>
      <w:pPr>
        <w:pStyle w:val="45"/>
        <w:tabs>
          <w:tab w:val="left" w:pos="1170"/>
        </w:tabs>
        <w:spacing w:line="360" w:lineRule="auto"/>
        <w:ind w:left="0" w:firstLine="480" w:firstLineChars="200"/>
        <w:jc w:val="both"/>
        <w:rPr>
          <w:sz w:val="24"/>
          <w:szCs w:val="24"/>
          <w:highlight w:val="none"/>
        </w:rPr>
      </w:pPr>
      <w:r>
        <w:rPr>
          <w:rFonts w:hint="eastAsia"/>
          <w:sz w:val="24"/>
          <w:szCs w:val="24"/>
          <w:highlight w:val="none"/>
        </w:rPr>
        <w:t>1.2.2“代理机构”：指受采购人委托的有代理资质的第三方机构；</w:t>
      </w:r>
    </w:p>
    <w:p>
      <w:pPr>
        <w:pStyle w:val="45"/>
        <w:tabs>
          <w:tab w:val="left" w:pos="1170"/>
        </w:tabs>
        <w:spacing w:line="360" w:lineRule="auto"/>
        <w:ind w:left="0" w:firstLine="480" w:firstLineChars="200"/>
        <w:jc w:val="both"/>
        <w:rPr>
          <w:sz w:val="24"/>
          <w:szCs w:val="24"/>
          <w:highlight w:val="none"/>
        </w:rPr>
      </w:pPr>
      <w:r>
        <w:rPr>
          <w:rFonts w:hint="eastAsia"/>
          <w:sz w:val="24"/>
          <w:szCs w:val="24"/>
          <w:highlight w:val="none"/>
        </w:rPr>
        <w:t>1.2.3“供应商（</w:t>
      </w:r>
      <w:r>
        <w:rPr>
          <w:rFonts w:hint="eastAsia"/>
          <w:sz w:val="24"/>
          <w:szCs w:val="24"/>
          <w:highlight w:val="none"/>
          <w:lang w:eastAsia="zh-CN"/>
        </w:rPr>
        <w:t>供应商</w:t>
      </w:r>
      <w:r>
        <w:rPr>
          <w:rFonts w:hint="eastAsia"/>
          <w:sz w:val="24"/>
          <w:szCs w:val="24"/>
          <w:highlight w:val="none"/>
        </w:rPr>
        <w:t>）”系指向招标采购单位提交</w:t>
      </w:r>
      <w:r>
        <w:rPr>
          <w:rFonts w:hint="eastAsia"/>
          <w:sz w:val="24"/>
          <w:szCs w:val="24"/>
          <w:highlight w:val="none"/>
          <w:lang w:eastAsia="zh-CN"/>
        </w:rPr>
        <w:t>响应文件</w:t>
      </w:r>
      <w:r>
        <w:rPr>
          <w:rFonts w:hint="eastAsia"/>
          <w:sz w:val="24"/>
          <w:szCs w:val="24"/>
          <w:highlight w:val="none"/>
        </w:rPr>
        <w:t>的供应商；</w:t>
      </w:r>
    </w:p>
    <w:p>
      <w:pPr>
        <w:pStyle w:val="45"/>
        <w:tabs>
          <w:tab w:val="left" w:pos="1170"/>
        </w:tabs>
        <w:spacing w:line="360" w:lineRule="auto"/>
        <w:ind w:left="0" w:firstLine="480" w:firstLineChars="200"/>
        <w:jc w:val="both"/>
        <w:rPr>
          <w:sz w:val="24"/>
          <w:szCs w:val="24"/>
          <w:highlight w:val="none"/>
        </w:rPr>
      </w:pPr>
      <w:r>
        <w:rPr>
          <w:rFonts w:hint="eastAsia"/>
          <w:sz w:val="24"/>
          <w:szCs w:val="24"/>
          <w:highlight w:val="none"/>
        </w:rPr>
        <w:t>1.2.4“中标人（成交人）”系指被确定为承接本项目并负责其实施的</w:t>
      </w:r>
      <w:r>
        <w:rPr>
          <w:rFonts w:hint="eastAsia"/>
          <w:sz w:val="24"/>
          <w:szCs w:val="24"/>
          <w:highlight w:val="none"/>
          <w:lang w:eastAsia="zh-CN"/>
        </w:rPr>
        <w:t>供应商</w:t>
      </w:r>
      <w:r>
        <w:rPr>
          <w:rFonts w:hint="eastAsia"/>
          <w:sz w:val="24"/>
          <w:szCs w:val="24"/>
          <w:highlight w:val="none"/>
        </w:rPr>
        <w:t>（供应商）；</w:t>
      </w:r>
    </w:p>
    <w:p>
      <w:pPr>
        <w:pStyle w:val="45"/>
        <w:tabs>
          <w:tab w:val="left" w:pos="1170"/>
        </w:tabs>
        <w:spacing w:line="360" w:lineRule="auto"/>
        <w:ind w:left="0" w:firstLine="480" w:firstLineChars="200"/>
        <w:jc w:val="both"/>
        <w:rPr>
          <w:sz w:val="24"/>
          <w:szCs w:val="24"/>
          <w:highlight w:val="none"/>
        </w:rPr>
      </w:pPr>
      <w:r>
        <w:rPr>
          <w:rFonts w:hint="eastAsia"/>
          <w:sz w:val="24"/>
          <w:szCs w:val="24"/>
          <w:highlight w:val="none"/>
        </w:rPr>
        <w:t>1.2.5“工程”系指供应商按竞争性磋商文件要求，须向采购人提供的工程内容及相应资料；包括手册及其它有关技术资料；</w:t>
      </w:r>
    </w:p>
    <w:p>
      <w:pPr>
        <w:pStyle w:val="45"/>
        <w:tabs>
          <w:tab w:val="left" w:pos="1170"/>
        </w:tabs>
        <w:spacing w:line="360" w:lineRule="auto"/>
        <w:ind w:left="0" w:firstLine="480" w:firstLineChars="200"/>
        <w:jc w:val="both"/>
        <w:rPr>
          <w:sz w:val="24"/>
          <w:szCs w:val="24"/>
          <w:highlight w:val="none"/>
        </w:rPr>
      </w:pPr>
      <w:r>
        <w:rPr>
          <w:rFonts w:hint="eastAsia"/>
          <w:sz w:val="24"/>
          <w:szCs w:val="24"/>
          <w:highlight w:val="none"/>
        </w:rPr>
        <w:t>1.2.6“货物”系指供应商按</w:t>
      </w:r>
      <w:r>
        <w:rPr>
          <w:rFonts w:hint="eastAsia"/>
          <w:sz w:val="24"/>
          <w:szCs w:val="24"/>
          <w:highlight w:val="none"/>
          <w:lang w:eastAsia="zh-CN"/>
        </w:rPr>
        <w:t>竞争性磋商文件</w:t>
      </w:r>
      <w:r>
        <w:rPr>
          <w:rFonts w:hint="eastAsia"/>
          <w:sz w:val="24"/>
          <w:szCs w:val="24"/>
          <w:highlight w:val="none"/>
        </w:rPr>
        <w:t>要求，须向采购人提供的货物及相应资料；包括手册及其它有关技术资料；</w:t>
      </w:r>
    </w:p>
    <w:p>
      <w:pPr>
        <w:pStyle w:val="45"/>
        <w:tabs>
          <w:tab w:val="left" w:pos="1170"/>
        </w:tabs>
        <w:spacing w:line="360" w:lineRule="auto"/>
        <w:ind w:left="0" w:firstLine="480" w:firstLineChars="200"/>
        <w:jc w:val="both"/>
        <w:rPr>
          <w:sz w:val="24"/>
          <w:szCs w:val="24"/>
          <w:highlight w:val="none"/>
        </w:rPr>
      </w:pPr>
      <w:r>
        <w:rPr>
          <w:rFonts w:hint="eastAsia"/>
          <w:sz w:val="24"/>
          <w:szCs w:val="24"/>
          <w:highlight w:val="none"/>
        </w:rPr>
        <w:t>1.2.7“服务”指</w:t>
      </w:r>
      <w:r>
        <w:rPr>
          <w:rFonts w:hint="eastAsia"/>
          <w:sz w:val="24"/>
          <w:szCs w:val="24"/>
          <w:highlight w:val="none"/>
          <w:lang w:eastAsia="zh-CN"/>
        </w:rPr>
        <w:t>竞争性磋商文件</w:t>
      </w:r>
      <w:r>
        <w:rPr>
          <w:rFonts w:hint="eastAsia"/>
          <w:sz w:val="24"/>
          <w:szCs w:val="24"/>
          <w:highlight w:val="none"/>
        </w:rPr>
        <w:t>中规定的供应商须承担的服务内容。</w:t>
      </w:r>
    </w:p>
    <w:p>
      <w:pPr>
        <w:pStyle w:val="45"/>
        <w:tabs>
          <w:tab w:val="left" w:pos="643"/>
        </w:tabs>
        <w:spacing w:line="360" w:lineRule="auto"/>
        <w:ind w:left="0" w:firstLine="482" w:firstLineChars="200"/>
        <w:jc w:val="both"/>
        <w:rPr>
          <w:b/>
          <w:sz w:val="24"/>
          <w:szCs w:val="24"/>
          <w:highlight w:val="none"/>
        </w:rPr>
      </w:pPr>
      <w:r>
        <w:rPr>
          <w:rFonts w:hint="eastAsia"/>
          <w:b/>
          <w:sz w:val="24"/>
          <w:szCs w:val="24"/>
          <w:highlight w:val="none"/>
        </w:rPr>
        <w:t>1.3 合格的货物和服务：</w:t>
      </w:r>
    </w:p>
    <w:p>
      <w:pPr>
        <w:pStyle w:val="2"/>
        <w:spacing w:line="360" w:lineRule="auto"/>
        <w:ind w:firstLine="480" w:firstLineChars="200"/>
        <w:jc w:val="both"/>
        <w:rPr>
          <w:sz w:val="24"/>
          <w:szCs w:val="24"/>
          <w:highlight w:val="none"/>
        </w:rPr>
      </w:pPr>
      <w:r>
        <w:rPr>
          <w:rFonts w:hint="eastAsia"/>
          <w:sz w:val="24"/>
          <w:szCs w:val="24"/>
          <w:highlight w:val="none"/>
        </w:rPr>
        <w:t>供应商须提供符合国家质量标准，相关行业强制执行标准的技术服务。</w:t>
      </w:r>
    </w:p>
    <w:p>
      <w:pPr>
        <w:pStyle w:val="45"/>
        <w:tabs>
          <w:tab w:val="left" w:pos="643"/>
        </w:tabs>
        <w:spacing w:line="360" w:lineRule="auto"/>
        <w:ind w:left="0" w:firstLine="482" w:firstLineChars="200"/>
        <w:jc w:val="both"/>
        <w:rPr>
          <w:sz w:val="24"/>
          <w:szCs w:val="24"/>
          <w:highlight w:val="none"/>
        </w:rPr>
      </w:pPr>
      <w:r>
        <w:rPr>
          <w:rFonts w:hint="eastAsia"/>
          <w:b/>
          <w:sz w:val="24"/>
          <w:szCs w:val="24"/>
          <w:highlight w:val="none"/>
        </w:rPr>
        <w:t xml:space="preserve">1.4 </w:t>
      </w:r>
      <w:r>
        <w:rPr>
          <w:rFonts w:hint="eastAsia"/>
          <w:b/>
          <w:sz w:val="24"/>
          <w:szCs w:val="24"/>
          <w:highlight w:val="none"/>
          <w:lang w:eastAsia="zh-CN"/>
        </w:rPr>
        <w:t>供应商</w:t>
      </w:r>
      <w:r>
        <w:rPr>
          <w:rFonts w:hint="eastAsia"/>
          <w:b/>
          <w:sz w:val="24"/>
          <w:szCs w:val="24"/>
          <w:highlight w:val="none"/>
        </w:rPr>
        <w:t>应具备的条件：</w:t>
      </w:r>
      <w:r>
        <w:rPr>
          <w:rFonts w:hint="eastAsia"/>
          <w:sz w:val="24"/>
          <w:szCs w:val="24"/>
          <w:highlight w:val="none"/>
        </w:rPr>
        <w:t>见</w:t>
      </w:r>
      <w:r>
        <w:rPr>
          <w:rFonts w:hint="eastAsia"/>
          <w:sz w:val="24"/>
          <w:szCs w:val="24"/>
          <w:highlight w:val="none"/>
          <w:lang w:eastAsia="zh-CN"/>
        </w:rPr>
        <w:t>供应商</w:t>
      </w:r>
      <w:r>
        <w:rPr>
          <w:rFonts w:hint="eastAsia"/>
          <w:sz w:val="24"/>
          <w:szCs w:val="24"/>
          <w:highlight w:val="none"/>
        </w:rPr>
        <w:t>须知前附表；</w:t>
      </w:r>
    </w:p>
    <w:p>
      <w:pPr>
        <w:pStyle w:val="45"/>
        <w:tabs>
          <w:tab w:val="left" w:pos="643"/>
        </w:tabs>
        <w:spacing w:line="360" w:lineRule="auto"/>
        <w:ind w:left="0" w:firstLine="482" w:firstLineChars="200"/>
        <w:jc w:val="both"/>
        <w:rPr>
          <w:b/>
          <w:sz w:val="24"/>
          <w:szCs w:val="24"/>
          <w:highlight w:val="none"/>
        </w:rPr>
      </w:pPr>
      <w:r>
        <w:rPr>
          <w:rFonts w:hint="eastAsia"/>
          <w:b/>
          <w:sz w:val="24"/>
          <w:szCs w:val="24"/>
          <w:highlight w:val="none"/>
        </w:rPr>
        <w:t xml:space="preserve">1.5 </w:t>
      </w:r>
      <w:r>
        <w:rPr>
          <w:rFonts w:hint="eastAsia"/>
          <w:b/>
          <w:sz w:val="24"/>
          <w:szCs w:val="24"/>
          <w:highlight w:val="none"/>
          <w:lang w:eastAsia="zh-CN"/>
        </w:rPr>
        <w:t>供应商</w:t>
      </w:r>
      <w:r>
        <w:rPr>
          <w:rFonts w:hint="eastAsia"/>
          <w:b/>
          <w:sz w:val="24"/>
          <w:szCs w:val="24"/>
          <w:highlight w:val="none"/>
        </w:rPr>
        <w:t>不得存在下列情形之一</w:t>
      </w:r>
    </w:p>
    <w:p>
      <w:pPr>
        <w:pStyle w:val="45"/>
        <w:tabs>
          <w:tab w:val="left" w:pos="1272"/>
        </w:tabs>
        <w:spacing w:line="360" w:lineRule="auto"/>
        <w:ind w:left="0" w:firstLine="480" w:firstLineChars="200"/>
        <w:jc w:val="both"/>
        <w:rPr>
          <w:sz w:val="24"/>
          <w:szCs w:val="24"/>
          <w:highlight w:val="none"/>
        </w:rPr>
      </w:pPr>
      <w:r>
        <w:rPr>
          <w:rFonts w:hint="eastAsia"/>
          <w:sz w:val="24"/>
          <w:szCs w:val="24"/>
          <w:highlight w:val="none"/>
        </w:rPr>
        <w:t>1.5.1为</w:t>
      </w:r>
      <w:r>
        <w:rPr>
          <w:rFonts w:hint="eastAsia"/>
          <w:sz w:val="24"/>
          <w:szCs w:val="24"/>
          <w:highlight w:val="none"/>
          <w:lang w:eastAsia="zh-CN"/>
        </w:rPr>
        <w:t>采购人</w:t>
      </w:r>
      <w:r>
        <w:rPr>
          <w:rFonts w:hint="eastAsia"/>
          <w:sz w:val="24"/>
          <w:szCs w:val="24"/>
          <w:highlight w:val="none"/>
        </w:rPr>
        <w:t>不具有独立法人资格的附属机构（单位）；</w:t>
      </w:r>
    </w:p>
    <w:p>
      <w:pPr>
        <w:pStyle w:val="45"/>
        <w:tabs>
          <w:tab w:val="left" w:pos="1272"/>
        </w:tabs>
        <w:spacing w:line="360" w:lineRule="auto"/>
        <w:ind w:left="0" w:firstLine="480" w:firstLineChars="200"/>
        <w:jc w:val="both"/>
        <w:rPr>
          <w:sz w:val="24"/>
          <w:szCs w:val="24"/>
          <w:highlight w:val="none"/>
        </w:rPr>
      </w:pPr>
      <w:r>
        <w:rPr>
          <w:rFonts w:hint="eastAsia"/>
          <w:sz w:val="24"/>
          <w:szCs w:val="24"/>
          <w:highlight w:val="none"/>
        </w:rPr>
        <w:t>1.5.2为本项目前期准备提供咨询服务的；</w:t>
      </w:r>
    </w:p>
    <w:p>
      <w:pPr>
        <w:pStyle w:val="45"/>
        <w:tabs>
          <w:tab w:val="left" w:pos="1272"/>
        </w:tabs>
        <w:spacing w:line="360" w:lineRule="auto"/>
        <w:ind w:left="0" w:firstLine="480" w:firstLineChars="200"/>
        <w:jc w:val="both"/>
        <w:rPr>
          <w:sz w:val="24"/>
          <w:szCs w:val="24"/>
          <w:highlight w:val="none"/>
        </w:rPr>
      </w:pPr>
      <w:r>
        <w:rPr>
          <w:rFonts w:hint="eastAsia"/>
          <w:sz w:val="24"/>
          <w:szCs w:val="24"/>
          <w:highlight w:val="none"/>
        </w:rPr>
        <w:t>1.5.3为本项目提供招标代理服务的；</w:t>
      </w:r>
    </w:p>
    <w:p>
      <w:pPr>
        <w:pStyle w:val="45"/>
        <w:tabs>
          <w:tab w:val="left" w:pos="1272"/>
        </w:tabs>
        <w:spacing w:line="360" w:lineRule="auto"/>
        <w:ind w:left="0" w:firstLine="480" w:firstLineChars="200"/>
        <w:jc w:val="both"/>
        <w:rPr>
          <w:sz w:val="24"/>
          <w:szCs w:val="24"/>
          <w:highlight w:val="none"/>
        </w:rPr>
      </w:pPr>
      <w:r>
        <w:rPr>
          <w:rFonts w:hint="eastAsia"/>
          <w:sz w:val="24"/>
          <w:szCs w:val="24"/>
          <w:highlight w:val="none"/>
        </w:rPr>
        <w:t>1.5.4被责令停业的；</w:t>
      </w:r>
    </w:p>
    <w:p>
      <w:pPr>
        <w:pStyle w:val="45"/>
        <w:tabs>
          <w:tab w:val="left" w:pos="1272"/>
        </w:tabs>
        <w:spacing w:line="360" w:lineRule="auto"/>
        <w:ind w:left="0" w:firstLine="480" w:firstLineChars="200"/>
        <w:jc w:val="both"/>
        <w:rPr>
          <w:sz w:val="24"/>
          <w:szCs w:val="24"/>
          <w:highlight w:val="none"/>
        </w:rPr>
      </w:pPr>
      <w:r>
        <w:rPr>
          <w:rFonts w:hint="eastAsia"/>
          <w:sz w:val="24"/>
          <w:szCs w:val="24"/>
          <w:highlight w:val="none"/>
        </w:rPr>
        <w:t>1.5.5被暂停或取消投标资格的；</w:t>
      </w:r>
    </w:p>
    <w:p>
      <w:pPr>
        <w:pStyle w:val="45"/>
        <w:tabs>
          <w:tab w:val="left" w:pos="1272"/>
        </w:tabs>
        <w:spacing w:line="360" w:lineRule="auto"/>
        <w:ind w:left="0" w:firstLine="480" w:firstLineChars="200"/>
        <w:jc w:val="both"/>
        <w:rPr>
          <w:sz w:val="24"/>
          <w:szCs w:val="24"/>
          <w:highlight w:val="none"/>
        </w:rPr>
      </w:pPr>
      <w:r>
        <w:rPr>
          <w:rFonts w:hint="eastAsia"/>
          <w:sz w:val="24"/>
          <w:szCs w:val="24"/>
          <w:highlight w:val="none"/>
        </w:rPr>
        <w:t>1.5.6财产被接管或冻结的；</w:t>
      </w:r>
    </w:p>
    <w:p>
      <w:pPr>
        <w:pStyle w:val="45"/>
        <w:tabs>
          <w:tab w:val="left" w:pos="1272"/>
        </w:tabs>
        <w:spacing w:line="360" w:lineRule="auto"/>
        <w:ind w:left="0" w:firstLine="480" w:firstLineChars="200"/>
        <w:jc w:val="both"/>
        <w:rPr>
          <w:sz w:val="24"/>
          <w:szCs w:val="24"/>
          <w:highlight w:val="none"/>
        </w:rPr>
      </w:pPr>
      <w:r>
        <w:rPr>
          <w:rFonts w:hint="eastAsia"/>
          <w:sz w:val="24"/>
          <w:szCs w:val="24"/>
          <w:highlight w:val="none"/>
        </w:rPr>
        <w:t>1.5.7在最近三年内有骗取中标或严重违约或重大质量问题的。</w:t>
      </w:r>
    </w:p>
    <w:p>
      <w:pPr>
        <w:pStyle w:val="45"/>
        <w:tabs>
          <w:tab w:val="left" w:pos="643"/>
        </w:tabs>
        <w:spacing w:line="360" w:lineRule="auto"/>
        <w:ind w:left="0" w:firstLine="482" w:firstLineChars="200"/>
        <w:jc w:val="both"/>
        <w:rPr>
          <w:b/>
          <w:sz w:val="24"/>
          <w:szCs w:val="24"/>
          <w:highlight w:val="none"/>
        </w:rPr>
      </w:pPr>
      <w:r>
        <w:rPr>
          <w:rFonts w:hint="eastAsia"/>
          <w:b/>
          <w:sz w:val="24"/>
          <w:szCs w:val="24"/>
          <w:highlight w:val="none"/>
        </w:rPr>
        <w:t>1.6 费用承担</w:t>
      </w:r>
    </w:p>
    <w:p>
      <w:pPr>
        <w:pStyle w:val="45"/>
        <w:tabs>
          <w:tab w:val="left" w:pos="1272"/>
        </w:tabs>
        <w:spacing w:line="360" w:lineRule="auto"/>
        <w:ind w:left="0" w:firstLine="480" w:firstLineChars="200"/>
        <w:jc w:val="both"/>
        <w:rPr>
          <w:sz w:val="24"/>
          <w:szCs w:val="24"/>
          <w:highlight w:val="none"/>
        </w:rPr>
      </w:pPr>
      <w:r>
        <w:rPr>
          <w:rFonts w:hint="eastAsia"/>
          <w:sz w:val="24"/>
          <w:szCs w:val="24"/>
          <w:highlight w:val="none"/>
          <w:lang w:eastAsia="zh-CN"/>
        </w:rPr>
        <w:t>供应商</w:t>
      </w:r>
      <w:r>
        <w:rPr>
          <w:rFonts w:hint="eastAsia"/>
          <w:sz w:val="24"/>
          <w:szCs w:val="24"/>
          <w:highlight w:val="none"/>
        </w:rPr>
        <w:t>准备和参加投标活动发生的一切费用自理，不论投标结果如何，</w:t>
      </w:r>
      <w:r>
        <w:rPr>
          <w:rFonts w:hint="eastAsia"/>
          <w:sz w:val="24"/>
          <w:szCs w:val="24"/>
          <w:highlight w:val="none"/>
          <w:lang w:eastAsia="zh-CN"/>
        </w:rPr>
        <w:t>采购人</w:t>
      </w:r>
      <w:r>
        <w:rPr>
          <w:rFonts w:hint="eastAsia"/>
          <w:sz w:val="24"/>
          <w:szCs w:val="24"/>
          <w:highlight w:val="none"/>
        </w:rPr>
        <w:t>概不负责。</w:t>
      </w:r>
    </w:p>
    <w:p>
      <w:pPr>
        <w:pStyle w:val="45"/>
        <w:tabs>
          <w:tab w:val="left" w:pos="643"/>
        </w:tabs>
        <w:spacing w:line="360" w:lineRule="auto"/>
        <w:ind w:left="0" w:firstLine="482" w:firstLineChars="200"/>
        <w:jc w:val="both"/>
        <w:rPr>
          <w:b/>
          <w:sz w:val="24"/>
          <w:szCs w:val="24"/>
          <w:highlight w:val="none"/>
        </w:rPr>
      </w:pPr>
      <w:r>
        <w:rPr>
          <w:rFonts w:hint="eastAsia"/>
          <w:b/>
          <w:sz w:val="24"/>
          <w:szCs w:val="24"/>
          <w:highlight w:val="none"/>
        </w:rPr>
        <w:t>1.7 保密</w:t>
      </w:r>
    </w:p>
    <w:p>
      <w:pPr>
        <w:pStyle w:val="2"/>
        <w:spacing w:line="360" w:lineRule="auto"/>
        <w:ind w:firstLine="480" w:firstLineChars="200"/>
        <w:jc w:val="both"/>
        <w:rPr>
          <w:sz w:val="24"/>
          <w:szCs w:val="24"/>
          <w:highlight w:val="none"/>
        </w:rPr>
      </w:pPr>
      <w:r>
        <w:rPr>
          <w:rFonts w:hint="eastAsia"/>
          <w:sz w:val="24"/>
          <w:szCs w:val="24"/>
          <w:highlight w:val="none"/>
        </w:rPr>
        <w:t>参与招标投标活动的各方应对</w:t>
      </w:r>
      <w:r>
        <w:rPr>
          <w:rFonts w:hint="eastAsia"/>
          <w:sz w:val="24"/>
          <w:szCs w:val="24"/>
          <w:highlight w:val="none"/>
          <w:lang w:eastAsia="zh-CN"/>
        </w:rPr>
        <w:t>竞争性磋商文件</w:t>
      </w:r>
      <w:r>
        <w:rPr>
          <w:rFonts w:hint="eastAsia"/>
          <w:sz w:val="24"/>
          <w:szCs w:val="24"/>
          <w:highlight w:val="none"/>
        </w:rPr>
        <w:t>和</w:t>
      </w:r>
      <w:r>
        <w:rPr>
          <w:rFonts w:hint="eastAsia"/>
          <w:sz w:val="24"/>
          <w:szCs w:val="24"/>
          <w:highlight w:val="none"/>
          <w:lang w:eastAsia="zh-CN"/>
        </w:rPr>
        <w:t>响应文件</w:t>
      </w:r>
      <w:r>
        <w:rPr>
          <w:rFonts w:hint="eastAsia"/>
          <w:sz w:val="24"/>
          <w:szCs w:val="24"/>
          <w:highlight w:val="none"/>
        </w:rPr>
        <w:t>中的商业和技术等秘密保密，违者应对由此造成的后果承担法律责任。</w:t>
      </w:r>
    </w:p>
    <w:p>
      <w:pPr>
        <w:pStyle w:val="45"/>
        <w:tabs>
          <w:tab w:val="left" w:pos="643"/>
        </w:tabs>
        <w:spacing w:line="360" w:lineRule="auto"/>
        <w:ind w:left="0" w:firstLine="482" w:firstLineChars="200"/>
        <w:jc w:val="both"/>
        <w:rPr>
          <w:b/>
          <w:sz w:val="24"/>
          <w:szCs w:val="24"/>
          <w:highlight w:val="none"/>
        </w:rPr>
      </w:pPr>
      <w:r>
        <w:rPr>
          <w:rFonts w:hint="eastAsia"/>
          <w:b/>
          <w:sz w:val="24"/>
          <w:szCs w:val="24"/>
          <w:highlight w:val="none"/>
        </w:rPr>
        <w:t>1.8 语言文字</w:t>
      </w:r>
    </w:p>
    <w:p>
      <w:pPr>
        <w:pStyle w:val="2"/>
        <w:spacing w:line="360" w:lineRule="auto"/>
        <w:ind w:firstLine="480" w:firstLineChars="200"/>
        <w:jc w:val="both"/>
        <w:rPr>
          <w:sz w:val="24"/>
          <w:szCs w:val="24"/>
          <w:highlight w:val="none"/>
        </w:rPr>
      </w:pPr>
      <w:r>
        <w:rPr>
          <w:rFonts w:hint="eastAsia"/>
          <w:sz w:val="24"/>
          <w:szCs w:val="24"/>
          <w:highlight w:val="none"/>
        </w:rPr>
        <w:t>除专用术语外，与招标投标有关的语言均使用中文。必要时专用术语应附有中文注释。</w:t>
      </w:r>
    </w:p>
    <w:p>
      <w:pPr>
        <w:pStyle w:val="45"/>
        <w:tabs>
          <w:tab w:val="left" w:pos="643"/>
        </w:tabs>
        <w:spacing w:line="360" w:lineRule="auto"/>
        <w:ind w:left="0" w:firstLine="482" w:firstLineChars="200"/>
        <w:jc w:val="both"/>
        <w:rPr>
          <w:b/>
          <w:sz w:val="24"/>
          <w:szCs w:val="24"/>
          <w:highlight w:val="none"/>
        </w:rPr>
      </w:pPr>
      <w:r>
        <w:rPr>
          <w:rFonts w:hint="eastAsia"/>
          <w:b/>
          <w:sz w:val="24"/>
          <w:szCs w:val="24"/>
          <w:highlight w:val="none"/>
        </w:rPr>
        <w:t>1.9 计量单位</w:t>
      </w:r>
    </w:p>
    <w:p>
      <w:pPr>
        <w:pStyle w:val="2"/>
        <w:spacing w:line="360" w:lineRule="auto"/>
        <w:ind w:firstLine="480" w:firstLineChars="200"/>
        <w:jc w:val="both"/>
        <w:rPr>
          <w:sz w:val="24"/>
          <w:szCs w:val="24"/>
          <w:highlight w:val="none"/>
        </w:rPr>
      </w:pPr>
      <w:r>
        <w:rPr>
          <w:rFonts w:hint="eastAsia"/>
          <w:sz w:val="24"/>
          <w:szCs w:val="24"/>
          <w:highlight w:val="none"/>
        </w:rPr>
        <w:t>所有计量均采用中华人民共和国法定计量单位。</w:t>
      </w:r>
    </w:p>
    <w:p>
      <w:pPr>
        <w:pStyle w:val="45"/>
        <w:tabs>
          <w:tab w:val="left" w:pos="643"/>
        </w:tabs>
        <w:spacing w:line="360" w:lineRule="auto"/>
        <w:ind w:left="0" w:firstLine="482" w:firstLineChars="200"/>
        <w:jc w:val="both"/>
        <w:rPr>
          <w:b/>
          <w:sz w:val="24"/>
          <w:szCs w:val="24"/>
          <w:highlight w:val="none"/>
        </w:rPr>
      </w:pPr>
      <w:r>
        <w:rPr>
          <w:rFonts w:hint="eastAsia"/>
          <w:b/>
          <w:sz w:val="24"/>
          <w:szCs w:val="24"/>
          <w:highlight w:val="none"/>
        </w:rPr>
        <w:t>1.10 踏勘现场</w:t>
      </w:r>
    </w:p>
    <w:p>
      <w:pPr>
        <w:pStyle w:val="2"/>
        <w:spacing w:line="360" w:lineRule="auto"/>
        <w:ind w:firstLine="480" w:firstLineChars="200"/>
        <w:jc w:val="both"/>
        <w:rPr>
          <w:sz w:val="24"/>
          <w:szCs w:val="24"/>
          <w:highlight w:val="none"/>
        </w:rPr>
      </w:pPr>
      <w:r>
        <w:rPr>
          <w:rFonts w:hint="eastAsia"/>
          <w:sz w:val="24"/>
          <w:szCs w:val="24"/>
          <w:highlight w:val="none"/>
        </w:rPr>
        <w:t>本项目不组织现场踏勘。</w:t>
      </w:r>
    </w:p>
    <w:p>
      <w:pPr>
        <w:pStyle w:val="45"/>
        <w:tabs>
          <w:tab w:val="left" w:pos="749"/>
        </w:tabs>
        <w:spacing w:line="360" w:lineRule="auto"/>
        <w:ind w:left="0" w:firstLine="482" w:firstLineChars="200"/>
        <w:jc w:val="both"/>
        <w:rPr>
          <w:b/>
          <w:sz w:val="24"/>
          <w:szCs w:val="24"/>
          <w:highlight w:val="none"/>
        </w:rPr>
      </w:pPr>
      <w:r>
        <w:rPr>
          <w:rFonts w:hint="eastAsia"/>
          <w:b/>
          <w:sz w:val="24"/>
          <w:szCs w:val="24"/>
          <w:highlight w:val="none"/>
        </w:rPr>
        <w:t>1.11 投标预备会</w:t>
      </w:r>
    </w:p>
    <w:p>
      <w:pPr>
        <w:pStyle w:val="2"/>
        <w:spacing w:line="360" w:lineRule="auto"/>
        <w:ind w:firstLine="480" w:firstLineChars="200"/>
        <w:jc w:val="both"/>
        <w:rPr>
          <w:sz w:val="24"/>
          <w:szCs w:val="24"/>
          <w:highlight w:val="none"/>
        </w:rPr>
      </w:pPr>
      <w:r>
        <w:rPr>
          <w:rFonts w:hint="eastAsia"/>
          <w:sz w:val="24"/>
          <w:szCs w:val="24"/>
          <w:highlight w:val="none"/>
        </w:rPr>
        <w:t>本项目不召开预备会。</w:t>
      </w:r>
    </w:p>
    <w:p>
      <w:pPr>
        <w:pStyle w:val="45"/>
        <w:tabs>
          <w:tab w:val="left" w:pos="749"/>
        </w:tabs>
        <w:spacing w:line="360" w:lineRule="auto"/>
        <w:ind w:left="0" w:firstLine="482" w:firstLineChars="200"/>
        <w:jc w:val="both"/>
        <w:rPr>
          <w:b/>
          <w:sz w:val="24"/>
          <w:szCs w:val="24"/>
          <w:highlight w:val="none"/>
        </w:rPr>
      </w:pPr>
      <w:r>
        <w:rPr>
          <w:rFonts w:hint="eastAsia"/>
          <w:b/>
          <w:sz w:val="24"/>
          <w:szCs w:val="24"/>
          <w:highlight w:val="none"/>
        </w:rPr>
        <w:t>1.12 分包</w:t>
      </w:r>
    </w:p>
    <w:p>
      <w:pPr>
        <w:pStyle w:val="2"/>
        <w:spacing w:line="360" w:lineRule="auto"/>
        <w:ind w:firstLine="480" w:firstLineChars="200"/>
        <w:jc w:val="both"/>
        <w:rPr>
          <w:sz w:val="24"/>
          <w:szCs w:val="24"/>
          <w:highlight w:val="none"/>
        </w:rPr>
      </w:pPr>
      <w:r>
        <w:rPr>
          <w:rFonts w:hint="eastAsia"/>
          <w:sz w:val="24"/>
          <w:szCs w:val="24"/>
          <w:highlight w:val="none"/>
        </w:rPr>
        <w:t>本项目不接受任何分包。</w:t>
      </w:r>
    </w:p>
    <w:p>
      <w:pPr>
        <w:pStyle w:val="45"/>
        <w:tabs>
          <w:tab w:val="left" w:pos="749"/>
        </w:tabs>
        <w:spacing w:line="360" w:lineRule="auto"/>
        <w:ind w:left="0" w:firstLine="482" w:firstLineChars="200"/>
        <w:jc w:val="both"/>
        <w:rPr>
          <w:b/>
          <w:sz w:val="24"/>
          <w:szCs w:val="24"/>
          <w:highlight w:val="none"/>
        </w:rPr>
      </w:pPr>
      <w:r>
        <w:rPr>
          <w:rFonts w:hint="eastAsia"/>
          <w:b/>
          <w:sz w:val="24"/>
          <w:szCs w:val="24"/>
          <w:highlight w:val="none"/>
        </w:rPr>
        <w:t>1.13 偏离</w:t>
      </w:r>
    </w:p>
    <w:p>
      <w:pPr>
        <w:pStyle w:val="2"/>
        <w:spacing w:line="360" w:lineRule="auto"/>
        <w:ind w:firstLine="480" w:firstLineChars="200"/>
        <w:jc w:val="both"/>
        <w:rPr>
          <w:sz w:val="24"/>
          <w:szCs w:val="24"/>
          <w:highlight w:val="none"/>
        </w:rPr>
      </w:pPr>
      <w:r>
        <w:rPr>
          <w:rFonts w:hint="eastAsia"/>
          <w:sz w:val="24"/>
          <w:szCs w:val="24"/>
          <w:highlight w:val="none"/>
        </w:rPr>
        <w:t>按</w:t>
      </w:r>
      <w:r>
        <w:rPr>
          <w:rFonts w:hint="eastAsia"/>
          <w:sz w:val="24"/>
          <w:szCs w:val="24"/>
          <w:highlight w:val="none"/>
          <w:lang w:eastAsia="zh-CN"/>
        </w:rPr>
        <w:t>供应商</w:t>
      </w:r>
      <w:r>
        <w:rPr>
          <w:rFonts w:hint="eastAsia"/>
          <w:sz w:val="24"/>
          <w:szCs w:val="24"/>
          <w:highlight w:val="none"/>
        </w:rPr>
        <w:t>须知前附表规定。</w:t>
      </w:r>
    </w:p>
    <w:p>
      <w:pPr>
        <w:pStyle w:val="45"/>
        <w:tabs>
          <w:tab w:val="left" w:pos="749"/>
        </w:tabs>
        <w:spacing w:line="360" w:lineRule="auto"/>
        <w:ind w:left="0" w:firstLine="482" w:firstLineChars="200"/>
        <w:jc w:val="both"/>
        <w:rPr>
          <w:b/>
          <w:sz w:val="24"/>
          <w:szCs w:val="24"/>
          <w:highlight w:val="none"/>
        </w:rPr>
      </w:pPr>
      <w:r>
        <w:rPr>
          <w:rFonts w:hint="eastAsia"/>
          <w:b/>
          <w:sz w:val="24"/>
          <w:szCs w:val="24"/>
          <w:highlight w:val="none"/>
        </w:rPr>
        <w:t>1.14 付款方式</w:t>
      </w:r>
    </w:p>
    <w:p>
      <w:pPr>
        <w:spacing w:line="360" w:lineRule="auto"/>
        <w:ind w:firstLine="480" w:firstLineChars="200"/>
        <w:jc w:val="both"/>
        <w:rPr>
          <w:sz w:val="24"/>
          <w:szCs w:val="24"/>
          <w:highlight w:val="none"/>
        </w:rPr>
      </w:pPr>
      <w:r>
        <w:rPr>
          <w:rFonts w:hint="eastAsia"/>
          <w:sz w:val="24"/>
          <w:szCs w:val="24"/>
          <w:highlight w:val="none"/>
        </w:rPr>
        <w:t>按照</w:t>
      </w:r>
      <w:r>
        <w:rPr>
          <w:rFonts w:hint="eastAsia"/>
          <w:sz w:val="24"/>
          <w:szCs w:val="24"/>
          <w:highlight w:val="none"/>
          <w:lang w:eastAsia="zh-CN"/>
        </w:rPr>
        <w:t>竞争性磋商文件供应商</w:t>
      </w:r>
      <w:r>
        <w:rPr>
          <w:rFonts w:hint="eastAsia"/>
          <w:sz w:val="24"/>
          <w:szCs w:val="24"/>
          <w:highlight w:val="none"/>
        </w:rPr>
        <w:t>须知前附表中约定执行。</w:t>
      </w:r>
    </w:p>
    <w:p>
      <w:pPr>
        <w:pStyle w:val="45"/>
        <w:tabs>
          <w:tab w:val="left" w:pos="643"/>
        </w:tabs>
        <w:spacing w:line="360" w:lineRule="auto"/>
        <w:ind w:left="0" w:firstLine="482" w:firstLineChars="200"/>
        <w:jc w:val="both"/>
        <w:rPr>
          <w:b/>
          <w:sz w:val="24"/>
          <w:szCs w:val="24"/>
          <w:highlight w:val="none"/>
        </w:rPr>
      </w:pPr>
      <w:bookmarkStart w:id="5" w:name="_Toc22751"/>
      <w:r>
        <w:rPr>
          <w:rFonts w:hint="eastAsia"/>
          <w:b/>
          <w:sz w:val="24"/>
          <w:szCs w:val="24"/>
          <w:highlight w:val="none"/>
        </w:rPr>
        <w:t>二、磋商文件</w:t>
      </w:r>
      <w:bookmarkEnd w:id="5"/>
    </w:p>
    <w:p>
      <w:pPr>
        <w:pStyle w:val="45"/>
        <w:tabs>
          <w:tab w:val="left" w:pos="643"/>
        </w:tabs>
        <w:spacing w:line="360" w:lineRule="auto"/>
        <w:ind w:left="0" w:firstLine="482" w:firstLineChars="200"/>
        <w:jc w:val="both"/>
        <w:rPr>
          <w:b/>
          <w:sz w:val="24"/>
          <w:szCs w:val="24"/>
          <w:highlight w:val="none"/>
        </w:rPr>
      </w:pPr>
      <w:r>
        <w:rPr>
          <w:rFonts w:hint="eastAsia"/>
          <w:b/>
          <w:sz w:val="24"/>
          <w:szCs w:val="24"/>
          <w:highlight w:val="none"/>
        </w:rPr>
        <w:t>2.1 磋商文件构成</w:t>
      </w:r>
    </w:p>
    <w:p>
      <w:pPr>
        <w:pStyle w:val="45"/>
        <w:tabs>
          <w:tab w:val="left" w:pos="1272"/>
        </w:tabs>
        <w:spacing w:line="360" w:lineRule="auto"/>
        <w:ind w:left="0" w:firstLine="480" w:firstLineChars="200"/>
        <w:jc w:val="both"/>
        <w:rPr>
          <w:sz w:val="24"/>
          <w:szCs w:val="24"/>
          <w:highlight w:val="none"/>
        </w:rPr>
      </w:pPr>
      <w:r>
        <w:rPr>
          <w:rFonts w:hint="eastAsia"/>
          <w:sz w:val="24"/>
          <w:szCs w:val="24"/>
          <w:highlight w:val="none"/>
        </w:rPr>
        <w:t>2.1.1要求提供的服务、招标过程、合同条件和技术要求在</w:t>
      </w:r>
      <w:r>
        <w:rPr>
          <w:rFonts w:hint="eastAsia"/>
          <w:sz w:val="24"/>
          <w:szCs w:val="24"/>
          <w:highlight w:val="none"/>
          <w:lang w:eastAsia="zh-CN"/>
        </w:rPr>
        <w:t>竞争性磋商文件</w:t>
      </w:r>
      <w:r>
        <w:rPr>
          <w:rFonts w:hint="eastAsia"/>
          <w:sz w:val="24"/>
          <w:szCs w:val="24"/>
          <w:highlight w:val="none"/>
        </w:rPr>
        <w:t>中均有说明。</w:t>
      </w:r>
      <w:r>
        <w:rPr>
          <w:rFonts w:hint="eastAsia"/>
          <w:sz w:val="24"/>
          <w:szCs w:val="24"/>
          <w:highlight w:val="none"/>
          <w:lang w:eastAsia="zh-CN"/>
        </w:rPr>
        <w:t>竞争性磋商文件</w:t>
      </w:r>
      <w:r>
        <w:rPr>
          <w:rFonts w:hint="eastAsia"/>
          <w:sz w:val="24"/>
          <w:szCs w:val="24"/>
          <w:highlight w:val="none"/>
        </w:rPr>
        <w:t>的内容如下：</w:t>
      </w:r>
    </w:p>
    <w:p>
      <w:pPr>
        <w:pStyle w:val="45"/>
        <w:tabs>
          <w:tab w:val="left" w:pos="1272"/>
        </w:tabs>
        <w:spacing w:line="360" w:lineRule="auto"/>
        <w:ind w:left="0" w:firstLine="480" w:firstLineChars="200"/>
        <w:jc w:val="both"/>
        <w:rPr>
          <w:sz w:val="24"/>
          <w:szCs w:val="24"/>
          <w:highlight w:val="none"/>
        </w:rPr>
      </w:pPr>
      <w:r>
        <w:rPr>
          <w:rFonts w:hint="eastAsia"/>
          <w:sz w:val="24"/>
          <w:szCs w:val="24"/>
          <w:highlight w:val="none"/>
        </w:rPr>
        <w:t>第一部分 磋商公告</w:t>
      </w:r>
    </w:p>
    <w:p>
      <w:pPr>
        <w:pStyle w:val="45"/>
        <w:tabs>
          <w:tab w:val="left" w:pos="1272"/>
        </w:tabs>
        <w:spacing w:line="360" w:lineRule="auto"/>
        <w:ind w:left="0" w:firstLine="480" w:firstLineChars="200"/>
        <w:jc w:val="both"/>
        <w:rPr>
          <w:sz w:val="24"/>
          <w:szCs w:val="24"/>
          <w:highlight w:val="none"/>
        </w:rPr>
      </w:pPr>
      <w:r>
        <w:rPr>
          <w:rFonts w:hint="eastAsia"/>
          <w:sz w:val="24"/>
          <w:szCs w:val="24"/>
          <w:highlight w:val="none"/>
        </w:rPr>
        <w:t>第二部分 供应商须知前附表</w:t>
      </w:r>
    </w:p>
    <w:p>
      <w:pPr>
        <w:pStyle w:val="45"/>
        <w:tabs>
          <w:tab w:val="left" w:pos="1272"/>
        </w:tabs>
        <w:spacing w:line="360" w:lineRule="auto"/>
        <w:ind w:left="0" w:firstLine="480" w:firstLineChars="200"/>
        <w:jc w:val="both"/>
        <w:rPr>
          <w:sz w:val="24"/>
          <w:szCs w:val="24"/>
          <w:highlight w:val="none"/>
        </w:rPr>
      </w:pPr>
      <w:r>
        <w:rPr>
          <w:rFonts w:hint="eastAsia"/>
          <w:sz w:val="24"/>
          <w:szCs w:val="24"/>
          <w:highlight w:val="none"/>
        </w:rPr>
        <w:t>第三部分 供应商须知正文部分</w:t>
      </w:r>
    </w:p>
    <w:p>
      <w:pPr>
        <w:pStyle w:val="45"/>
        <w:tabs>
          <w:tab w:val="left" w:pos="1272"/>
        </w:tabs>
        <w:spacing w:line="360" w:lineRule="auto"/>
        <w:ind w:left="0" w:firstLine="480" w:firstLineChars="200"/>
        <w:jc w:val="both"/>
        <w:rPr>
          <w:sz w:val="24"/>
          <w:szCs w:val="24"/>
          <w:highlight w:val="none"/>
        </w:rPr>
      </w:pPr>
      <w:r>
        <w:rPr>
          <w:rFonts w:hint="eastAsia"/>
          <w:sz w:val="24"/>
          <w:szCs w:val="24"/>
          <w:highlight w:val="none"/>
        </w:rPr>
        <w:t>第四部分 合同格式</w:t>
      </w:r>
    </w:p>
    <w:p>
      <w:pPr>
        <w:pStyle w:val="45"/>
        <w:tabs>
          <w:tab w:val="left" w:pos="1272"/>
        </w:tabs>
        <w:spacing w:line="360" w:lineRule="auto"/>
        <w:ind w:left="0" w:firstLine="480" w:firstLineChars="200"/>
        <w:jc w:val="both"/>
        <w:rPr>
          <w:sz w:val="24"/>
          <w:szCs w:val="24"/>
          <w:highlight w:val="none"/>
        </w:rPr>
      </w:pPr>
      <w:r>
        <w:rPr>
          <w:rFonts w:hint="eastAsia"/>
          <w:sz w:val="24"/>
          <w:szCs w:val="24"/>
          <w:highlight w:val="none"/>
        </w:rPr>
        <w:t>第五部分 电子标响应性文件格式</w:t>
      </w:r>
    </w:p>
    <w:p>
      <w:pPr>
        <w:pStyle w:val="45"/>
        <w:tabs>
          <w:tab w:val="left" w:pos="643"/>
        </w:tabs>
        <w:spacing w:line="360" w:lineRule="auto"/>
        <w:ind w:left="0" w:firstLine="482" w:firstLineChars="200"/>
        <w:jc w:val="both"/>
        <w:rPr>
          <w:b/>
          <w:sz w:val="24"/>
          <w:szCs w:val="24"/>
          <w:highlight w:val="none"/>
        </w:rPr>
      </w:pPr>
      <w:r>
        <w:rPr>
          <w:rFonts w:hint="eastAsia"/>
          <w:b/>
          <w:sz w:val="24"/>
          <w:szCs w:val="24"/>
          <w:highlight w:val="none"/>
        </w:rPr>
        <w:t>2.2 磋商文件的澄清</w:t>
      </w:r>
    </w:p>
    <w:p>
      <w:pPr>
        <w:pStyle w:val="45"/>
        <w:tabs>
          <w:tab w:val="left" w:pos="1272"/>
        </w:tabs>
        <w:spacing w:line="360" w:lineRule="auto"/>
        <w:ind w:left="0" w:firstLine="480" w:firstLineChars="200"/>
        <w:jc w:val="both"/>
        <w:rPr>
          <w:sz w:val="24"/>
          <w:szCs w:val="24"/>
          <w:highlight w:val="none"/>
        </w:rPr>
      </w:pPr>
      <w:r>
        <w:rPr>
          <w:rFonts w:hint="eastAsia"/>
          <w:sz w:val="24"/>
          <w:szCs w:val="24"/>
          <w:highlight w:val="none"/>
        </w:rPr>
        <w:t>2.2.1供应商应仔细阅读和检查磋商文件的全部内容。如发现缺页或附件不全或者有其他疑问，应及时向采购人（或采购代理机构）提出，以便补齐。如有疑问，应于磋商截止日期5日前以书面形式（加盖单位公章且法人签字）由法定代表人或其原授权代表携带企业营业执照副本（原件）及本人身份证件（原件）向采购人和采购代理机构提出（邮件、传真件不予受理），同时将上述资料报送唐河县公共资源交易中心，要求采购人（或采购代理机构）对磋商文件予以澄清。供应商在规定时间内未对磋商文件提出澄清要求，视为供应商全部认同磋商文件。</w:t>
      </w:r>
    </w:p>
    <w:p>
      <w:pPr>
        <w:pStyle w:val="45"/>
        <w:tabs>
          <w:tab w:val="left" w:pos="1272"/>
        </w:tabs>
        <w:spacing w:line="360" w:lineRule="auto"/>
        <w:ind w:left="0" w:firstLine="480" w:firstLineChars="200"/>
        <w:jc w:val="both"/>
        <w:rPr>
          <w:sz w:val="24"/>
          <w:szCs w:val="24"/>
          <w:highlight w:val="none"/>
        </w:rPr>
      </w:pPr>
      <w:r>
        <w:rPr>
          <w:rFonts w:hint="eastAsia"/>
          <w:sz w:val="24"/>
          <w:szCs w:val="24"/>
          <w:highlight w:val="none"/>
        </w:rPr>
        <w:t>2.2.2磋商文件的澄清将在供应商须知前附表规定的磋商截止时间5天前以公告形式通知供应商，但不指明澄清问题的来源。</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2.2.3</w:t>
      </w:r>
      <w:r>
        <w:rPr>
          <w:rFonts w:hint="eastAsia" w:ascii="宋体" w:hAnsi="宋体" w:eastAsia="宋体" w:cs="宋体"/>
          <w:sz w:val="24"/>
          <w:szCs w:val="24"/>
        </w:rPr>
        <w:t>澄清发出的时间距本章规定的提交首次响应文件截止时间不足5日的，并且澄清内容可能影响响应文件编制的，将相应延长提交首次响应文件截止时间。</w:t>
      </w:r>
    </w:p>
    <w:p>
      <w:pPr>
        <w:pStyle w:val="45"/>
        <w:tabs>
          <w:tab w:val="left" w:pos="643"/>
        </w:tabs>
        <w:spacing w:line="360" w:lineRule="auto"/>
        <w:ind w:left="0" w:firstLine="482" w:firstLineChars="200"/>
        <w:jc w:val="both"/>
        <w:rPr>
          <w:b/>
          <w:sz w:val="24"/>
          <w:szCs w:val="24"/>
          <w:highlight w:val="none"/>
        </w:rPr>
      </w:pPr>
      <w:r>
        <w:rPr>
          <w:rFonts w:hint="eastAsia"/>
          <w:b/>
          <w:sz w:val="24"/>
          <w:szCs w:val="24"/>
          <w:highlight w:val="none"/>
        </w:rPr>
        <w:t>2.3 磋商文件的修改</w:t>
      </w:r>
    </w:p>
    <w:p>
      <w:pPr>
        <w:pStyle w:val="45"/>
        <w:tabs>
          <w:tab w:val="left" w:pos="1272"/>
        </w:tabs>
        <w:spacing w:line="360" w:lineRule="auto"/>
        <w:ind w:left="0" w:firstLine="480" w:firstLineChars="200"/>
        <w:jc w:val="both"/>
        <w:rPr>
          <w:sz w:val="24"/>
          <w:szCs w:val="24"/>
          <w:highlight w:val="none"/>
        </w:rPr>
      </w:pPr>
      <w:r>
        <w:rPr>
          <w:rFonts w:hint="eastAsia"/>
          <w:sz w:val="24"/>
          <w:szCs w:val="24"/>
          <w:highlight w:val="none"/>
          <w:lang w:val="en-US" w:eastAsia="zh-CN"/>
        </w:rPr>
        <w:t>2.3.1</w:t>
      </w:r>
      <w:r>
        <w:rPr>
          <w:rFonts w:hint="eastAsia"/>
          <w:sz w:val="24"/>
          <w:szCs w:val="24"/>
          <w:highlight w:val="none"/>
        </w:rPr>
        <w:t>在磋商截止时间5天前，采购人可以书面形式修改采购文件，并以公告形式通知供应商。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bookmarkStart w:id="6" w:name="_Toc3525"/>
      <w:r>
        <w:rPr>
          <w:rFonts w:hint="eastAsia" w:ascii="宋体" w:hAnsi="宋体" w:eastAsia="宋体" w:cs="宋体"/>
          <w:sz w:val="24"/>
          <w:szCs w:val="24"/>
          <w:lang w:val="en-US" w:eastAsia="zh-CN"/>
        </w:rPr>
        <w:t>2.3.2</w:t>
      </w:r>
      <w:r>
        <w:rPr>
          <w:rFonts w:hint="eastAsia" w:ascii="宋体" w:hAnsi="宋体" w:eastAsia="宋体" w:cs="宋体"/>
          <w:sz w:val="24"/>
          <w:szCs w:val="24"/>
        </w:rPr>
        <w:t>修改竞争性磋商文件的时间距规定的提交首次响应文件截止时间不足5日的，并且修改内容可能影响响应文件编制的，将相应延长提交首次响应文件截止时间。</w:t>
      </w:r>
    </w:p>
    <w:p>
      <w:pPr>
        <w:pStyle w:val="45"/>
        <w:tabs>
          <w:tab w:val="left" w:pos="643"/>
        </w:tabs>
        <w:spacing w:line="360" w:lineRule="auto"/>
        <w:ind w:left="0" w:firstLine="482" w:firstLineChars="200"/>
        <w:jc w:val="both"/>
        <w:rPr>
          <w:b/>
          <w:sz w:val="24"/>
          <w:szCs w:val="24"/>
          <w:highlight w:val="none"/>
        </w:rPr>
      </w:pPr>
      <w:r>
        <w:rPr>
          <w:rFonts w:hint="eastAsia"/>
          <w:b/>
          <w:sz w:val="24"/>
          <w:szCs w:val="24"/>
          <w:highlight w:val="none"/>
        </w:rPr>
        <w:t>三、响应性文件</w:t>
      </w:r>
      <w:bookmarkEnd w:id="6"/>
    </w:p>
    <w:p>
      <w:pPr>
        <w:pStyle w:val="45"/>
        <w:tabs>
          <w:tab w:val="left" w:pos="643"/>
        </w:tabs>
        <w:spacing w:line="360" w:lineRule="auto"/>
        <w:ind w:left="0" w:firstLine="482" w:firstLineChars="200"/>
        <w:jc w:val="both"/>
        <w:rPr>
          <w:b/>
          <w:sz w:val="24"/>
          <w:szCs w:val="24"/>
          <w:highlight w:val="none"/>
        </w:rPr>
      </w:pPr>
      <w:r>
        <w:rPr>
          <w:rFonts w:hint="eastAsia"/>
          <w:b/>
          <w:sz w:val="24"/>
          <w:szCs w:val="24"/>
          <w:highlight w:val="none"/>
        </w:rPr>
        <w:t>3.1 投标的语言</w:t>
      </w:r>
    </w:p>
    <w:p>
      <w:pPr>
        <w:pStyle w:val="45"/>
        <w:tabs>
          <w:tab w:val="left" w:pos="1272"/>
        </w:tabs>
        <w:spacing w:line="360" w:lineRule="auto"/>
        <w:ind w:left="0" w:firstLine="480" w:firstLineChars="200"/>
        <w:jc w:val="both"/>
        <w:rPr>
          <w:sz w:val="24"/>
          <w:szCs w:val="24"/>
          <w:highlight w:val="none"/>
        </w:rPr>
      </w:pPr>
      <w:r>
        <w:rPr>
          <w:rFonts w:hint="eastAsia"/>
          <w:sz w:val="24"/>
          <w:szCs w:val="24"/>
          <w:highlight w:val="none"/>
        </w:rPr>
        <w:t>供应商提交的响应性文件以及供应商与采购人就有关投标的所有来往函电均应使用中文书写。</w:t>
      </w:r>
    </w:p>
    <w:p>
      <w:pPr>
        <w:pStyle w:val="45"/>
        <w:tabs>
          <w:tab w:val="left" w:pos="643"/>
        </w:tabs>
        <w:spacing w:line="360" w:lineRule="auto"/>
        <w:ind w:left="0" w:firstLine="482" w:firstLineChars="200"/>
        <w:jc w:val="both"/>
        <w:rPr>
          <w:b/>
          <w:sz w:val="24"/>
          <w:szCs w:val="24"/>
          <w:highlight w:val="none"/>
        </w:rPr>
      </w:pPr>
      <w:r>
        <w:rPr>
          <w:rFonts w:hint="eastAsia"/>
          <w:b/>
          <w:sz w:val="24"/>
          <w:szCs w:val="24"/>
          <w:highlight w:val="none"/>
        </w:rPr>
        <w:t>3.2 响应性文件构成</w:t>
      </w:r>
    </w:p>
    <w:p>
      <w:pPr>
        <w:pStyle w:val="45"/>
        <w:tabs>
          <w:tab w:val="left" w:pos="1170"/>
        </w:tabs>
        <w:spacing w:line="360" w:lineRule="auto"/>
        <w:ind w:left="0" w:firstLine="480" w:firstLineChars="200"/>
        <w:jc w:val="both"/>
        <w:rPr>
          <w:sz w:val="24"/>
          <w:szCs w:val="24"/>
          <w:highlight w:val="none"/>
        </w:rPr>
      </w:pPr>
      <w:r>
        <w:rPr>
          <w:rFonts w:hint="eastAsia"/>
          <w:sz w:val="24"/>
          <w:szCs w:val="24"/>
          <w:highlight w:val="none"/>
        </w:rPr>
        <w:t>供应商编写的响应性文件应包括下列内容（不限于）：</w:t>
      </w:r>
    </w:p>
    <w:p>
      <w:pPr>
        <w:pStyle w:val="45"/>
        <w:tabs>
          <w:tab w:val="left" w:pos="1170"/>
        </w:tabs>
        <w:spacing w:line="360" w:lineRule="auto"/>
        <w:ind w:left="0" w:firstLine="480" w:firstLineChars="200"/>
        <w:jc w:val="both"/>
        <w:rPr>
          <w:b/>
          <w:sz w:val="24"/>
          <w:szCs w:val="24"/>
          <w:highlight w:val="none"/>
        </w:rPr>
      </w:pPr>
      <w:r>
        <w:rPr>
          <w:rFonts w:hint="eastAsia"/>
          <w:sz w:val="24"/>
          <w:szCs w:val="24"/>
          <w:highlight w:val="none"/>
        </w:rPr>
        <w:t xml:space="preserve"> </w:t>
      </w:r>
      <w:r>
        <w:rPr>
          <w:rFonts w:hint="eastAsia"/>
          <w:b/>
          <w:sz w:val="24"/>
          <w:szCs w:val="24"/>
          <w:highlight w:val="none"/>
        </w:rPr>
        <w:t>详见</w:t>
      </w:r>
      <w:r>
        <w:rPr>
          <w:rFonts w:hint="eastAsia"/>
          <w:b/>
          <w:sz w:val="24"/>
          <w:szCs w:val="24"/>
          <w:highlight w:val="none"/>
          <w:lang w:val="en-US" w:eastAsia="zh-CN"/>
        </w:rPr>
        <w:t>竞争性磋商</w:t>
      </w:r>
      <w:r>
        <w:rPr>
          <w:rFonts w:hint="eastAsia"/>
          <w:b/>
          <w:sz w:val="24"/>
          <w:szCs w:val="24"/>
          <w:highlight w:val="none"/>
        </w:rPr>
        <w:t>文件第五部分“电子标响应性文件格式”。</w:t>
      </w:r>
    </w:p>
    <w:p>
      <w:pPr>
        <w:pStyle w:val="45"/>
        <w:tabs>
          <w:tab w:val="left" w:pos="643"/>
        </w:tabs>
        <w:spacing w:line="360" w:lineRule="auto"/>
        <w:ind w:left="0" w:firstLine="482" w:firstLineChars="200"/>
        <w:jc w:val="both"/>
        <w:rPr>
          <w:b/>
          <w:sz w:val="24"/>
          <w:szCs w:val="24"/>
          <w:highlight w:val="none"/>
        </w:rPr>
      </w:pPr>
      <w:r>
        <w:rPr>
          <w:rFonts w:hint="eastAsia"/>
          <w:b/>
          <w:sz w:val="24"/>
          <w:szCs w:val="24"/>
          <w:highlight w:val="none"/>
        </w:rPr>
        <w:t>3.3 响应性文件的编制</w:t>
      </w:r>
    </w:p>
    <w:p>
      <w:pPr>
        <w:pStyle w:val="45"/>
        <w:tabs>
          <w:tab w:val="left" w:pos="1274"/>
        </w:tabs>
        <w:spacing w:line="360" w:lineRule="auto"/>
        <w:ind w:left="0" w:firstLine="480" w:firstLineChars="200"/>
        <w:jc w:val="both"/>
        <w:rPr>
          <w:sz w:val="24"/>
          <w:szCs w:val="24"/>
          <w:highlight w:val="none"/>
        </w:rPr>
      </w:pPr>
      <w:r>
        <w:rPr>
          <w:rFonts w:hint="eastAsia"/>
          <w:sz w:val="24"/>
          <w:szCs w:val="24"/>
          <w:highlight w:val="none"/>
        </w:rPr>
        <w:t>3.3.1响应性文件应按磋商文件提供的“电子标响应性文件格式”进行编写，如有必要，可以增加附页，作为响应文件的组成部分。其中，响应文件中的磋商一览表在满足磋商文件实质性要求的基础上，可以提出比磋商文件要求更有利于采购人的承诺。</w:t>
      </w:r>
    </w:p>
    <w:p>
      <w:pPr>
        <w:pStyle w:val="45"/>
        <w:tabs>
          <w:tab w:val="left" w:pos="1219"/>
        </w:tabs>
        <w:spacing w:line="360" w:lineRule="auto"/>
        <w:ind w:left="0" w:firstLine="480" w:firstLineChars="200"/>
        <w:jc w:val="both"/>
        <w:rPr>
          <w:sz w:val="24"/>
          <w:szCs w:val="24"/>
          <w:highlight w:val="none"/>
        </w:rPr>
      </w:pPr>
      <w:r>
        <w:rPr>
          <w:rFonts w:hint="eastAsia"/>
          <w:sz w:val="24"/>
          <w:szCs w:val="24"/>
          <w:highlight w:val="none"/>
        </w:rPr>
        <w:t>3.3.2响应性文件应当对磋商文件有关</w:t>
      </w:r>
      <w:r>
        <w:rPr>
          <w:rFonts w:hint="eastAsia"/>
          <w:sz w:val="24"/>
          <w:szCs w:val="24"/>
          <w:highlight w:val="none"/>
          <w:lang w:val="en-US" w:eastAsia="zh-CN"/>
        </w:rPr>
        <w:t>服务</w:t>
      </w:r>
      <w:r>
        <w:rPr>
          <w:rFonts w:hint="eastAsia"/>
          <w:sz w:val="24"/>
          <w:szCs w:val="24"/>
          <w:highlight w:val="none"/>
        </w:rPr>
        <w:t>期限、磋商有效期、质量要求、采购范围等实质性内容作出响应。</w:t>
      </w:r>
    </w:p>
    <w:p>
      <w:pPr>
        <w:pStyle w:val="45"/>
        <w:tabs>
          <w:tab w:val="left" w:pos="1219"/>
        </w:tabs>
        <w:spacing w:line="360" w:lineRule="auto"/>
        <w:ind w:left="0" w:firstLine="480" w:firstLineChars="200"/>
        <w:jc w:val="both"/>
        <w:rPr>
          <w:sz w:val="24"/>
          <w:szCs w:val="24"/>
          <w:highlight w:val="none"/>
        </w:rPr>
      </w:pPr>
      <w:r>
        <w:rPr>
          <w:rFonts w:hint="eastAsia"/>
          <w:sz w:val="24"/>
          <w:szCs w:val="24"/>
          <w:highlight w:val="none"/>
        </w:rPr>
        <w:t>3.3.3响应文件电子签章的具体要求见供应商须知前附表。</w:t>
      </w:r>
    </w:p>
    <w:p>
      <w:pPr>
        <w:pStyle w:val="45"/>
        <w:tabs>
          <w:tab w:val="left" w:pos="1272"/>
        </w:tabs>
        <w:spacing w:line="360" w:lineRule="auto"/>
        <w:ind w:left="0" w:firstLine="480" w:firstLineChars="200"/>
        <w:jc w:val="both"/>
        <w:rPr>
          <w:sz w:val="24"/>
          <w:szCs w:val="24"/>
          <w:highlight w:val="none"/>
        </w:rPr>
      </w:pPr>
      <w:r>
        <w:rPr>
          <w:rFonts w:hint="eastAsia"/>
          <w:sz w:val="24"/>
          <w:szCs w:val="24"/>
          <w:highlight w:val="none"/>
        </w:rPr>
        <w:t>3.3.4响应文件份数详见供应商须知前附表。</w:t>
      </w:r>
    </w:p>
    <w:p>
      <w:pPr>
        <w:pStyle w:val="45"/>
        <w:tabs>
          <w:tab w:val="left" w:pos="1219"/>
        </w:tabs>
        <w:spacing w:line="360" w:lineRule="auto"/>
        <w:ind w:left="0" w:firstLine="480" w:firstLineChars="200"/>
        <w:jc w:val="both"/>
        <w:rPr>
          <w:sz w:val="24"/>
          <w:szCs w:val="24"/>
          <w:highlight w:val="none"/>
        </w:rPr>
      </w:pPr>
      <w:r>
        <w:rPr>
          <w:rFonts w:hint="eastAsia"/>
          <w:sz w:val="24"/>
          <w:szCs w:val="24"/>
          <w:highlight w:val="none"/>
        </w:rPr>
        <w:t>3.3.5不允许递交备选磋商方案。</w:t>
      </w:r>
    </w:p>
    <w:p>
      <w:pPr>
        <w:pStyle w:val="45"/>
        <w:tabs>
          <w:tab w:val="left" w:pos="749"/>
        </w:tabs>
        <w:spacing w:line="360" w:lineRule="auto"/>
        <w:ind w:left="0" w:firstLine="482" w:firstLineChars="200"/>
        <w:jc w:val="both"/>
        <w:rPr>
          <w:b/>
          <w:sz w:val="24"/>
          <w:szCs w:val="24"/>
          <w:highlight w:val="none"/>
        </w:rPr>
      </w:pPr>
      <w:r>
        <w:rPr>
          <w:rFonts w:hint="eastAsia"/>
          <w:b/>
          <w:sz w:val="24"/>
          <w:szCs w:val="24"/>
          <w:highlight w:val="none"/>
        </w:rPr>
        <w:t>3.4 磋商报价</w:t>
      </w:r>
    </w:p>
    <w:p>
      <w:pPr>
        <w:pStyle w:val="45"/>
        <w:tabs>
          <w:tab w:val="left" w:pos="1170"/>
        </w:tabs>
        <w:spacing w:line="360" w:lineRule="auto"/>
        <w:ind w:left="0" w:firstLine="480" w:firstLineChars="200"/>
        <w:jc w:val="both"/>
        <w:rPr>
          <w:sz w:val="24"/>
          <w:szCs w:val="24"/>
          <w:highlight w:val="none"/>
        </w:rPr>
      </w:pPr>
      <w:r>
        <w:rPr>
          <w:rFonts w:hint="eastAsia"/>
          <w:sz w:val="24"/>
          <w:szCs w:val="24"/>
          <w:highlight w:val="none"/>
        </w:rPr>
        <w:t>3.4.1供应商需按照磋商函一览表中的要求填写相应的表格。</w:t>
      </w:r>
    </w:p>
    <w:p>
      <w:pPr>
        <w:pStyle w:val="45"/>
        <w:tabs>
          <w:tab w:val="left" w:pos="1170"/>
        </w:tabs>
        <w:spacing w:line="360" w:lineRule="auto"/>
        <w:ind w:left="0" w:firstLine="480" w:firstLineChars="200"/>
        <w:jc w:val="both"/>
        <w:rPr>
          <w:sz w:val="24"/>
          <w:szCs w:val="24"/>
          <w:highlight w:val="none"/>
        </w:rPr>
      </w:pPr>
      <w:r>
        <w:rPr>
          <w:rFonts w:hint="eastAsia"/>
          <w:sz w:val="24"/>
          <w:szCs w:val="24"/>
          <w:highlight w:val="none"/>
        </w:rPr>
        <w:t>3.4.2本次采购为竞争性磋商采购，允许符合要求的供应商在规定的时间提交二次报价。</w:t>
      </w:r>
    </w:p>
    <w:p>
      <w:pPr>
        <w:pStyle w:val="45"/>
        <w:tabs>
          <w:tab w:val="left" w:pos="643"/>
        </w:tabs>
        <w:spacing w:line="360" w:lineRule="auto"/>
        <w:ind w:left="0" w:firstLine="482" w:firstLineChars="200"/>
        <w:jc w:val="both"/>
        <w:rPr>
          <w:b/>
          <w:sz w:val="24"/>
          <w:szCs w:val="24"/>
          <w:highlight w:val="none"/>
        </w:rPr>
      </w:pPr>
      <w:r>
        <w:rPr>
          <w:rFonts w:hint="eastAsia"/>
          <w:b/>
          <w:sz w:val="24"/>
          <w:szCs w:val="24"/>
          <w:highlight w:val="none"/>
        </w:rPr>
        <w:t>3.5 磋商保证金</w:t>
      </w:r>
    </w:p>
    <w:p>
      <w:pPr>
        <w:pStyle w:val="45"/>
        <w:tabs>
          <w:tab w:val="left" w:pos="1272"/>
        </w:tabs>
        <w:spacing w:line="360" w:lineRule="auto"/>
        <w:ind w:left="0" w:firstLine="480" w:firstLineChars="200"/>
        <w:jc w:val="both"/>
        <w:rPr>
          <w:sz w:val="24"/>
          <w:szCs w:val="24"/>
          <w:highlight w:val="none"/>
        </w:rPr>
      </w:pPr>
      <w:r>
        <w:rPr>
          <w:rFonts w:hint="eastAsia"/>
          <w:sz w:val="24"/>
          <w:szCs w:val="24"/>
          <w:highlight w:val="none"/>
        </w:rPr>
        <w:t>本项目不收取磋商保证金。</w:t>
      </w:r>
    </w:p>
    <w:p>
      <w:pPr>
        <w:pStyle w:val="45"/>
        <w:tabs>
          <w:tab w:val="left" w:pos="538"/>
        </w:tabs>
        <w:spacing w:line="360" w:lineRule="auto"/>
        <w:ind w:left="0" w:firstLine="482" w:firstLineChars="200"/>
        <w:jc w:val="both"/>
        <w:rPr>
          <w:b/>
          <w:sz w:val="24"/>
          <w:szCs w:val="24"/>
          <w:highlight w:val="none"/>
        </w:rPr>
      </w:pPr>
      <w:r>
        <w:rPr>
          <w:rFonts w:hint="eastAsia"/>
          <w:b/>
          <w:sz w:val="24"/>
          <w:szCs w:val="24"/>
          <w:highlight w:val="none"/>
        </w:rPr>
        <w:t>3.6 磋商有效期</w:t>
      </w:r>
    </w:p>
    <w:p>
      <w:pPr>
        <w:pStyle w:val="45"/>
        <w:tabs>
          <w:tab w:val="left" w:pos="1272"/>
        </w:tabs>
        <w:spacing w:line="360" w:lineRule="auto"/>
        <w:ind w:left="0" w:firstLine="480" w:firstLineChars="200"/>
        <w:jc w:val="both"/>
        <w:rPr>
          <w:sz w:val="24"/>
          <w:szCs w:val="24"/>
          <w:highlight w:val="none"/>
        </w:rPr>
      </w:pPr>
      <w:r>
        <w:rPr>
          <w:rFonts w:hint="eastAsia"/>
          <w:sz w:val="24"/>
          <w:szCs w:val="24"/>
          <w:highlight w:val="none"/>
        </w:rPr>
        <w:t>3.6.1磋商有效期为</w:t>
      </w:r>
      <w:r>
        <w:rPr>
          <w:rFonts w:hint="eastAsia" w:ascii="宋体" w:hAnsi="宋体" w:eastAsia="宋体" w:cs="宋体"/>
          <w:b w:val="0"/>
          <w:i w:val="0"/>
          <w:caps w:val="0"/>
          <w:spacing w:val="0"/>
          <w:w w:val="100"/>
          <w:sz w:val="24"/>
          <w:lang w:val="zh-CN"/>
        </w:rPr>
        <w:t>响应文件递交截止之日起60日历天</w:t>
      </w:r>
      <w:r>
        <w:rPr>
          <w:rFonts w:hint="eastAsia"/>
          <w:sz w:val="24"/>
          <w:szCs w:val="24"/>
          <w:highlight w:val="none"/>
        </w:rPr>
        <w:t>。</w:t>
      </w:r>
    </w:p>
    <w:p>
      <w:pPr>
        <w:pStyle w:val="45"/>
        <w:tabs>
          <w:tab w:val="left" w:pos="1272"/>
        </w:tabs>
        <w:spacing w:line="360" w:lineRule="auto"/>
        <w:ind w:left="0" w:firstLine="480" w:firstLineChars="200"/>
        <w:jc w:val="both"/>
        <w:rPr>
          <w:sz w:val="24"/>
          <w:szCs w:val="24"/>
          <w:highlight w:val="none"/>
        </w:rPr>
      </w:pPr>
      <w:r>
        <w:rPr>
          <w:rFonts w:hint="eastAsia"/>
          <w:sz w:val="24"/>
          <w:szCs w:val="24"/>
          <w:highlight w:val="none"/>
        </w:rPr>
        <w:t>3.6.2如遇特殊情况，采购人可在磋商有效期期满前，要求供应商延长其磋商有效期。供应商可以拒绝或同意上述要求，延长有效期的要求与答复均为书面形式。不同意上述要求的供应商将视为自动放弃投标。</w:t>
      </w:r>
    </w:p>
    <w:p>
      <w:pPr>
        <w:spacing w:line="360" w:lineRule="auto"/>
        <w:ind w:firstLine="482" w:firstLineChars="200"/>
        <w:jc w:val="both"/>
        <w:rPr>
          <w:b/>
          <w:bCs/>
          <w:sz w:val="24"/>
          <w:szCs w:val="24"/>
          <w:highlight w:val="none"/>
        </w:rPr>
      </w:pPr>
      <w:r>
        <w:rPr>
          <w:rFonts w:hint="eastAsia"/>
          <w:b/>
          <w:bCs/>
          <w:sz w:val="24"/>
          <w:szCs w:val="24"/>
          <w:highlight w:val="none"/>
        </w:rPr>
        <w:t>四、投标</w:t>
      </w:r>
    </w:p>
    <w:p>
      <w:pPr>
        <w:pStyle w:val="45"/>
        <w:tabs>
          <w:tab w:val="left" w:pos="643"/>
        </w:tabs>
        <w:spacing w:line="360" w:lineRule="auto"/>
        <w:ind w:left="0" w:firstLine="482" w:firstLineChars="200"/>
        <w:jc w:val="both"/>
        <w:rPr>
          <w:b/>
          <w:sz w:val="24"/>
          <w:szCs w:val="24"/>
          <w:highlight w:val="none"/>
        </w:rPr>
      </w:pPr>
      <w:r>
        <w:rPr>
          <w:rFonts w:hint="eastAsia"/>
          <w:b/>
          <w:color w:val="0C0C0C"/>
          <w:sz w:val="24"/>
          <w:szCs w:val="24"/>
          <w:highlight w:val="none"/>
        </w:rPr>
        <w:t>4.1 响应性文件的递交</w:t>
      </w:r>
    </w:p>
    <w:p>
      <w:pPr>
        <w:pStyle w:val="45"/>
        <w:tabs>
          <w:tab w:val="left" w:pos="1272"/>
        </w:tabs>
        <w:spacing w:line="360" w:lineRule="auto"/>
        <w:ind w:left="0" w:firstLine="480" w:firstLineChars="200"/>
        <w:jc w:val="both"/>
        <w:rPr>
          <w:sz w:val="24"/>
          <w:szCs w:val="24"/>
          <w:highlight w:val="none"/>
        </w:rPr>
      </w:pPr>
      <w:r>
        <w:rPr>
          <w:rFonts w:hint="eastAsia"/>
          <w:color w:val="0C0C0C"/>
          <w:sz w:val="24"/>
          <w:szCs w:val="24"/>
          <w:highlight w:val="none"/>
        </w:rPr>
        <w:t>4.1.1电子响应文件的要求:见供应商须知前附表。</w:t>
      </w:r>
    </w:p>
    <w:p>
      <w:pPr>
        <w:pStyle w:val="45"/>
        <w:tabs>
          <w:tab w:val="left" w:pos="1272"/>
        </w:tabs>
        <w:spacing w:line="360" w:lineRule="auto"/>
        <w:ind w:left="0" w:firstLine="480" w:firstLineChars="200"/>
        <w:jc w:val="both"/>
        <w:rPr>
          <w:sz w:val="24"/>
          <w:szCs w:val="24"/>
          <w:highlight w:val="none"/>
        </w:rPr>
      </w:pPr>
      <w:r>
        <w:rPr>
          <w:rFonts w:hint="eastAsia"/>
          <w:color w:val="0C0C0C"/>
          <w:sz w:val="24"/>
          <w:szCs w:val="24"/>
          <w:highlight w:val="none"/>
        </w:rPr>
        <w:t>4.1.2电子响应文件的递交：见供应商须知前附表。</w:t>
      </w:r>
    </w:p>
    <w:p>
      <w:pPr>
        <w:pStyle w:val="45"/>
        <w:tabs>
          <w:tab w:val="left" w:pos="643"/>
        </w:tabs>
        <w:spacing w:line="360" w:lineRule="auto"/>
        <w:ind w:left="0" w:firstLine="482" w:firstLineChars="200"/>
        <w:jc w:val="both"/>
        <w:rPr>
          <w:b/>
          <w:sz w:val="24"/>
          <w:szCs w:val="24"/>
          <w:highlight w:val="none"/>
        </w:rPr>
      </w:pPr>
      <w:r>
        <w:rPr>
          <w:rFonts w:hint="eastAsia"/>
          <w:b/>
          <w:color w:val="0C0C0C"/>
          <w:sz w:val="24"/>
          <w:szCs w:val="24"/>
          <w:highlight w:val="none"/>
        </w:rPr>
        <w:t>4.2 电子响应文件的修改与撤回</w:t>
      </w:r>
    </w:p>
    <w:p>
      <w:pPr>
        <w:pStyle w:val="45"/>
        <w:tabs>
          <w:tab w:val="left" w:pos="1272"/>
        </w:tabs>
        <w:spacing w:line="360" w:lineRule="auto"/>
        <w:ind w:left="0" w:firstLine="480" w:firstLineChars="200"/>
        <w:jc w:val="both"/>
        <w:rPr>
          <w:sz w:val="24"/>
          <w:szCs w:val="24"/>
          <w:highlight w:val="none"/>
        </w:rPr>
      </w:pPr>
      <w:r>
        <w:rPr>
          <w:rFonts w:hint="eastAsia"/>
          <w:color w:val="0C0C0C"/>
          <w:sz w:val="24"/>
          <w:szCs w:val="24"/>
          <w:highlight w:val="none"/>
        </w:rPr>
        <w:t>4.2.1供应商可以在磋商截止期之前修改电子响应文件。</w:t>
      </w:r>
    </w:p>
    <w:p>
      <w:pPr>
        <w:pStyle w:val="45"/>
        <w:tabs>
          <w:tab w:val="left" w:pos="1272"/>
        </w:tabs>
        <w:spacing w:line="360" w:lineRule="auto"/>
        <w:ind w:left="0" w:firstLine="480" w:firstLineChars="200"/>
        <w:jc w:val="both"/>
        <w:rPr>
          <w:color w:val="0C0C0C"/>
          <w:sz w:val="24"/>
          <w:szCs w:val="24"/>
          <w:highlight w:val="none"/>
        </w:rPr>
      </w:pPr>
      <w:r>
        <w:rPr>
          <w:rFonts w:hint="eastAsia"/>
          <w:color w:val="0C0C0C"/>
          <w:sz w:val="24"/>
          <w:szCs w:val="24"/>
          <w:highlight w:val="none"/>
        </w:rPr>
        <w:t>4.2.2在磋商截止期后不能修改及撤回其电子响应文件。</w:t>
      </w:r>
    </w:p>
    <w:p>
      <w:pPr>
        <w:pStyle w:val="45"/>
        <w:tabs>
          <w:tab w:val="left" w:pos="1272"/>
        </w:tabs>
        <w:spacing w:line="360" w:lineRule="auto"/>
        <w:ind w:left="0" w:firstLine="482" w:firstLineChars="200"/>
        <w:jc w:val="both"/>
        <w:rPr>
          <w:b/>
          <w:sz w:val="24"/>
          <w:szCs w:val="24"/>
          <w:highlight w:val="none"/>
        </w:rPr>
      </w:pPr>
      <w:r>
        <w:rPr>
          <w:rFonts w:hint="eastAsia"/>
          <w:b/>
          <w:sz w:val="24"/>
          <w:szCs w:val="24"/>
          <w:highlight w:val="none"/>
        </w:rPr>
        <w:t>五、开标与磋商</w:t>
      </w:r>
    </w:p>
    <w:p>
      <w:pPr>
        <w:pStyle w:val="45"/>
        <w:tabs>
          <w:tab w:val="left" w:pos="643"/>
        </w:tabs>
        <w:spacing w:line="360" w:lineRule="auto"/>
        <w:ind w:left="0" w:firstLine="482" w:firstLineChars="200"/>
        <w:jc w:val="both"/>
        <w:rPr>
          <w:b/>
          <w:sz w:val="24"/>
          <w:szCs w:val="24"/>
          <w:highlight w:val="none"/>
        </w:rPr>
      </w:pPr>
      <w:r>
        <w:rPr>
          <w:rFonts w:hint="eastAsia"/>
          <w:b/>
          <w:sz w:val="24"/>
          <w:szCs w:val="24"/>
          <w:highlight w:val="none"/>
        </w:rPr>
        <w:t>5.1 开标时间及地点</w:t>
      </w:r>
    </w:p>
    <w:p>
      <w:pPr>
        <w:spacing w:line="360" w:lineRule="auto"/>
        <w:ind w:firstLine="476" w:firstLineChars="200"/>
        <w:jc w:val="both"/>
        <w:rPr>
          <w:color w:val="0C0C0C"/>
          <w:spacing w:val="-1"/>
          <w:sz w:val="24"/>
          <w:szCs w:val="24"/>
          <w:highlight w:val="none"/>
        </w:rPr>
      </w:pPr>
      <w:r>
        <w:rPr>
          <w:rFonts w:hint="eastAsia"/>
          <w:color w:val="0C0C0C"/>
          <w:spacing w:val="-1"/>
          <w:sz w:val="24"/>
          <w:szCs w:val="24"/>
          <w:highlight w:val="none"/>
        </w:rPr>
        <w:t>5.1.1 开标时间：详见</w:t>
      </w:r>
      <w:r>
        <w:rPr>
          <w:rFonts w:hint="eastAsia"/>
          <w:color w:val="0C0C0C"/>
          <w:spacing w:val="-1"/>
          <w:sz w:val="24"/>
          <w:szCs w:val="24"/>
          <w:highlight w:val="none"/>
          <w:lang w:eastAsia="zh-CN"/>
        </w:rPr>
        <w:t>供应商</w:t>
      </w:r>
      <w:r>
        <w:rPr>
          <w:rFonts w:hint="eastAsia"/>
          <w:color w:val="0C0C0C"/>
          <w:spacing w:val="-1"/>
          <w:sz w:val="24"/>
          <w:szCs w:val="24"/>
          <w:highlight w:val="none"/>
        </w:rPr>
        <w:t>须知前附表</w:t>
      </w:r>
    </w:p>
    <w:p>
      <w:pPr>
        <w:spacing w:line="360" w:lineRule="auto"/>
        <w:ind w:firstLine="476" w:firstLineChars="200"/>
        <w:jc w:val="both"/>
        <w:rPr>
          <w:color w:val="0C0C0C"/>
          <w:spacing w:val="-1"/>
          <w:sz w:val="24"/>
          <w:szCs w:val="24"/>
          <w:highlight w:val="none"/>
        </w:rPr>
      </w:pPr>
      <w:r>
        <w:rPr>
          <w:rFonts w:hint="eastAsia"/>
          <w:color w:val="0C0C0C"/>
          <w:spacing w:val="-1"/>
          <w:sz w:val="24"/>
          <w:szCs w:val="24"/>
          <w:highlight w:val="none"/>
        </w:rPr>
        <w:t>5.1.2 开标地点：详见</w:t>
      </w:r>
      <w:r>
        <w:rPr>
          <w:rFonts w:hint="eastAsia"/>
          <w:color w:val="0C0C0C"/>
          <w:spacing w:val="-1"/>
          <w:sz w:val="24"/>
          <w:szCs w:val="24"/>
          <w:highlight w:val="none"/>
          <w:lang w:eastAsia="zh-CN"/>
        </w:rPr>
        <w:t>供应商</w:t>
      </w:r>
      <w:r>
        <w:rPr>
          <w:rFonts w:hint="eastAsia"/>
          <w:color w:val="0C0C0C"/>
          <w:spacing w:val="-1"/>
          <w:sz w:val="24"/>
          <w:szCs w:val="24"/>
          <w:highlight w:val="none"/>
        </w:rPr>
        <w:t>须知前附表</w:t>
      </w:r>
    </w:p>
    <w:p>
      <w:pPr>
        <w:spacing w:line="360" w:lineRule="auto"/>
        <w:ind w:firstLine="476" w:firstLineChars="200"/>
        <w:jc w:val="both"/>
        <w:rPr>
          <w:color w:val="0C0C0C"/>
          <w:spacing w:val="-1"/>
          <w:sz w:val="24"/>
          <w:szCs w:val="24"/>
          <w:highlight w:val="none"/>
        </w:rPr>
      </w:pPr>
      <w:r>
        <w:rPr>
          <w:rFonts w:hint="eastAsia"/>
          <w:color w:val="0C0C0C"/>
          <w:spacing w:val="-1"/>
          <w:sz w:val="24"/>
          <w:szCs w:val="24"/>
          <w:highlight w:val="none"/>
        </w:rPr>
        <w:t>5.1.3 供应商应派法定代表人或授权委托人持本公司 CA 数字证书可在不见面开标大厅中参加开标会议，与会的供应商法定代表人或授权委托人应在不见面开标大厅上签到证明出席。</w:t>
      </w:r>
    </w:p>
    <w:p>
      <w:pPr>
        <w:pStyle w:val="45"/>
        <w:tabs>
          <w:tab w:val="left" w:pos="643"/>
        </w:tabs>
        <w:spacing w:line="360" w:lineRule="auto"/>
        <w:ind w:left="0" w:firstLine="482" w:firstLineChars="200"/>
        <w:jc w:val="both"/>
        <w:rPr>
          <w:b/>
          <w:color w:val="0C0C0C"/>
          <w:sz w:val="24"/>
          <w:szCs w:val="24"/>
          <w:highlight w:val="none"/>
        </w:rPr>
      </w:pPr>
      <w:r>
        <w:rPr>
          <w:rFonts w:hint="eastAsia"/>
          <w:b/>
          <w:color w:val="0C0C0C"/>
          <w:sz w:val="24"/>
          <w:szCs w:val="24"/>
          <w:highlight w:val="none"/>
        </w:rPr>
        <w:t>5.2 开标程序</w:t>
      </w:r>
    </w:p>
    <w:p>
      <w:pPr>
        <w:pStyle w:val="45"/>
        <w:tabs>
          <w:tab w:val="left" w:pos="1170"/>
        </w:tabs>
        <w:spacing w:line="360" w:lineRule="auto"/>
        <w:ind w:left="0" w:firstLine="480" w:firstLineChars="200"/>
        <w:jc w:val="both"/>
        <w:rPr>
          <w:rFonts w:hint="eastAsia"/>
          <w:color w:val="0C0C0C"/>
          <w:sz w:val="24"/>
          <w:szCs w:val="24"/>
          <w:highlight w:val="none"/>
        </w:rPr>
      </w:pPr>
      <w:r>
        <w:rPr>
          <w:rFonts w:hint="eastAsia"/>
          <w:color w:val="0C0C0C"/>
          <w:sz w:val="24"/>
          <w:szCs w:val="24"/>
          <w:highlight w:val="none"/>
          <w:lang w:val="en-US" w:eastAsia="zh-CN"/>
        </w:rPr>
        <w:t>5.2.</w:t>
      </w:r>
      <w:r>
        <w:rPr>
          <w:rFonts w:hint="eastAsia"/>
          <w:color w:val="0C0C0C"/>
          <w:sz w:val="24"/>
          <w:szCs w:val="24"/>
          <w:highlight w:val="none"/>
        </w:rPr>
        <w:t>1、供应商授权委托人代表持本单位CA数字证书提前登录不见面开标系统。</w:t>
      </w:r>
    </w:p>
    <w:p>
      <w:pPr>
        <w:pStyle w:val="45"/>
        <w:tabs>
          <w:tab w:val="left" w:pos="1170"/>
        </w:tabs>
        <w:spacing w:line="360" w:lineRule="auto"/>
        <w:ind w:left="0" w:firstLine="480" w:firstLineChars="200"/>
        <w:jc w:val="both"/>
        <w:rPr>
          <w:rFonts w:hint="eastAsia"/>
          <w:color w:val="0C0C0C"/>
          <w:sz w:val="24"/>
          <w:szCs w:val="24"/>
          <w:highlight w:val="none"/>
        </w:rPr>
      </w:pPr>
      <w:r>
        <w:rPr>
          <w:rFonts w:hint="eastAsia"/>
          <w:color w:val="0C0C0C"/>
          <w:sz w:val="24"/>
          <w:szCs w:val="24"/>
          <w:highlight w:val="none"/>
          <w:lang w:val="en-US" w:eastAsia="zh-CN"/>
        </w:rPr>
        <w:t>5.2.</w:t>
      </w:r>
      <w:r>
        <w:rPr>
          <w:rFonts w:hint="eastAsia"/>
          <w:color w:val="0C0C0C"/>
          <w:sz w:val="24"/>
          <w:szCs w:val="24"/>
          <w:highlight w:val="none"/>
        </w:rPr>
        <w:t>2、开标时间到，在线公布</w:t>
      </w:r>
      <w:r>
        <w:rPr>
          <w:rFonts w:hint="eastAsia"/>
          <w:color w:val="0C0C0C"/>
          <w:sz w:val="24"/>
          <w:szCs w:val="24"/>
          <w:highlight w:val="none"/>
          <w:lang w:eastAsia="zh-CN"/>
        </w:rPr>
        <w:t>供应商</w:t>
      </w:r>
      <w:r>
        <w:rPr>
          <w:rFonts w:hint="eastAsia"/>
          <w:color w:val="0C0C0C"/>
          <w:sz w:val="24"/>
          <w:szCs w:val="24"/>
          <w:highlight w:val="none"/>
        </w:rPr>
        <w:t>、</w:t>
      </w:r>
      <w:r>
        <w:rPr>
          <w:rFonts w:hint="eastAsia"/>
          <w:color w:val="0C0C0C"/>
          <w:sz w:val="24"/>
          <w:szCs w:val="24"/>
          <w:highlight w:val="none"/>
          <w:lang w:val="en-US" w:eastAsia="zh-CN"/>
        </w:rPr>
        <w:t>采购人</w:t>
      </w:r>
      <w:r>
        <w:rPr>
          <w:rFonts w:hint="eastAsia"/>
          <w:color w:val="0C0C0C"/>
          <w:sz w:val="24"/>
          <w:szCs w:val="24"/>
          <w:highlight w:val="none"/>
        </w:rPr>
        <w:t>代表、监标人等有关名单。</w:t>
      </w:r>
    </w:p>
    <w:p>
      <w:pPr>
        <w:pStyle w:val="45"/>
        <w:tabs>
          <w:tab w:val="left" w:pos="1170"/>
        </w:tabs>
        <w:spacing w:line="360" w:lineRule="auto"/>
        <w:ind w:left="0" w:firstLine="480" w:firstLineChars="200"/>
        <w:jc w:val="both"/>
        <w:rPr>
          <w:rFonts w:hint="eastAsia"/>
          <w:color w:val="0C0C0C"/>
          <w:sz w:val="24"/>
          <w:szCs w:val="24"/>
          <w:highlight w:val="none"/>
        </w:rPr>
      </w:pPr>
      <w:r>
        <w:rPr>
          <w:rFonts w:hint="eastAsia"/>
          <w:color w:val="0C0C0C"/>
          <w:sz w:val="24"/>
          <w:szCs w:val="24"/>
          <w:highlight w:val="none"/>
          <w:lang w:val="en-US" w:eastAsia="zh-CN"/>
        </w:rPr>
        <w:t>5.2.</w:t>
      </w:r>
      <w:r>
        <w:rPr>
          <w:rFonts w:hint="eastAsia"/>
          <w:color w:val="0C0C0C"/>
          <w:sz w:val="24"/>
          <w:szCs w:val="24"/>
          <w:highlight w:val="none"/>
        </w:rPr>
        <w:t>3、</w:t>
      </w:r>
      <w:r>
        <w:rPr>
          <w:rFonts w:hint="eastAsia"/>
          <w:color w:val="0C0C0C"/>
          <w:sz w:val="24"/>
          <w:szCs w:val="24"/>
          <w:highlight w:val="none"/>
          <w:lang w:val="en-US" w:eastAsia="zh-CN"/>
        </w:rPr>
        <w:t>开标</w:t>
      </w:r>
      <w:r>
        <w:rPr>
          <w:rFonts w:hint="eastAsia"/>
          <w:color w:val="0C0C0C"/>
          <w:sz w:val="24"/>
          <w:szCs w:val="24"/>
          <w:highlight w:val="none"/>
        </w:rPr>
        <w:t>顺序：</w:t>
      </w:r>
    </w:p>
    <w:p>
      <w:pPr>
        <w:pStyle w:val="45"/>
        <w:tabs>
          <w:tab w:val="left" w:pos="1170"/>
        </w:tabs>
        <w:spacing w:line="360" w:lineRule="auto"/>
        <w:ind w:left="0" w:firstLine="480" w:firstLineChars="200"/>
        <w:jc w:val="both"/>
        <w:rPr>
          <w:rFonts w:hint="eastAsia"/>
          <w:color w:val="0C0C0C"/>
          <w:sz w:val="24"/>
          <w:szCs w:val="24"/>
          <w:highlight w:val="none"/>
        </w:rPr>
      </w:pPr>
      <w:r>
        <w:rPr>
          <w:rFonts w:hint="eastAsia"/>
          <w:color w:val="0C0C0C"/>
          <w:sz w:val="24"/>
          <w:szCs w:val="24"/>
          <w:highlight w:val="none"/>
          <w:lang w:val="en-US" w:eastAsia="zh-CN"/>
        </w:rPr>
        <w:t>5.2.</w:t>
      </w:r>
      <w:r>
        <w:rPr>
          <w:rFonts w:hint="eastAsia"/>
          <w:color w:val="0C0C0C"/>
          <w:sz w:val="24"/>
          <w:szCs w:val="24"/>
          <w:highlight w:val="none"/>
        </w:rPr>
        <w:t>3.1、供应商解密：供应商制作电子响应文件时，必须使用本单位企业数字证书进行加密，供应商在开标前须自行检查数字证书有效性。 在解密时间到达后，系统做出解密提示，请各</w:t>
      </w:r>
      <w:r>
        <w:rPr>
          <w:rFonts w:hint="eastAsia"/>
          <w:color w:val="0C0C0C"/>
          <w:sz w:val="24"/>
          <w:szCs w:val="24"/>
          <w:highlight w:val="none"/>
          <w:lang w:eastAsia="zh-CN"/>
        </w:rPr>
        <w:t>供应商</w:t>
      </w:r>
      <w:r>
        <w:rPr>
          <w:rFonts w:hint="eastAsia"/>
          <w:color w:val="0C0C0C"/>
          <w:sz w:val="24"/>
          <w:szCs w:val="24"/>
          <w:highlight w:val="none"/>
        </w:rPr>
        <w:t>自行解密即可。 开标解密时未解密成功的视为撤销其响应文件（因电子开标系统原因除外）。</w:t>
      </w:r>
    </w:p>
    <w:p>
      <w:pPr>
        <w:pStyle w:val="45"/>
        <w:tabs>
          <w:tab w:val="left" w:pos="1170"/>
        </w:tabs>
        <w:spacing w:line="360" w:lineRule="auto"/>
        <w:ind w:left="0" w:firstLine="480" w:firstLineChars="200"/>
        <w:jc w:val="both"/>
        <w:rPr>
          <w:rFonts w:hint="eastAsia"/>
          <w:color w:val="0C0C0C"/>
          <w:sz w:val="24"/>
          <w:szCs w:val="24"/>
          <w:highlight w:val="none"/>
        </w:rPr>
      </w:pPr>
      <w:r>
        <w:rPr>
          <w:rFonts w:hint="eastAsia"/>
          <w:color w:val="0C0C0C"/>
          <w:sz w:val="24"/>
          <w:szCs w:val="24"/>
          <w:highlight w:val="none"/>
          <w:lang w:val="en-US" w:eastAsia="zh-CN"/>
        </w:rPr>
        <w:t>5.2.3.2、</w:t>
      </w:r>
      <w:r>
        <w:rPr>
          <w:rFonts w:hint="eastAsia"/>
          <w:color w:val="0C0C0C"/>
          <w:sz w:val="24"/>
          <w:szCs w:val="24"/>
          <w:highlight w:val="none"/>
        </w:rPr>
        <w:t>唱标。查看唱标信息（系统不提供语音在线播放，该页面停留1分钟供</w:t>
      </w:r>
      <w:r>
        <w:rPr>
          <w:rFonts w:hint="eastAsia"/>
          <w:color w:val="0C0C0C"/>
          <w:sz w:val="24"/>
          <w:szCs w:val="24"/>
          <w:highlight w:val="none"/>
          <w:lang w:eastAsia="zh-CN"/>
        </w:rPr>
        <w:t>供应商</w:t>
      </w:r>
      <w:r>
        <w:rPr>
          <w:rFonts w:hint="eastAsia"/>
          <w:color w:val="0C0C0C"/>
          <w:sz w:val="24"/>
          <w:szCs w:val="24"/>
          <w:highlight w:val="none"/>
        </w:rPr>
        <w:t>查看，如无异议视为同意）。采购人、监督人需要关注开标过程中，</w:t>
      </w:r>
      <w:r>
        <w:rPr>
          <w:rFonts w:hint="eastAsia"/>
          <w:color w:val="0C0C0C"/>
          <w:sz w:val="24"/>
          <w:szCs w:val="24"/>
          <w:highlight w:val="none"/>
          <w:lang w:eastAsia="zh-CN"/>
        </w:rPr>
        <w:t>供应商</w:t>
      </w:r>
      <w:r>
        <w:rPr>
          <w:rFonts w:hint="eastAsia"/>
          <w:color w:val="0C0C0C"/>
          <w:sz w:val="24"/>
          <w:szCs w:val="24"/>
          <w:highlight w:val="none"/>
        </w:rPr>
        <w:t>随时在线提出的异议、问题沟通等信息，并做好及时回复；</w:t>
      </w:r>
    </w:p>
    <w:p>
      <w:pPr>
        <w:pStyle w:val="45"/>
        <w:tabs>
          <w:tab w:val="left" w:pos="1170"/>
        </w:tabs>
        <w:spacing w:line="360" w:lineRule="auto"/>
        <w:ind w:left="0" w:firstLine="480" w:firstLineChars="200"/>
        <w:jc w:val="both"/>
        <w:rPr>
          <w:rFonts w:hint="eastAsia"/>
          <w:color w:val="0C0C0C"/>
          <w:sz w:val="24"/>
          <w:szCs w:val="24"/>
          <w:highlight w:val="none"/>
        </w:rPr>
      </w:pPr>
      <w:r>
        <w:rPr>
          <w:rFonts w:hint="eastAsia"/>
          <w:color w:val="0C0C0C"/>
          <w:sz w:val="24"/>
          <w:szCs w:val="24"/>
          <w:highlight w:val="none"/>
          <w:lang w:val="en-US" w:eastAsia="zh-CN"/>
        </w:rPr>
        <w:t>5.2.3.3、</w:t>
      </w:r>
      <w:r>
        <w:rPr>
          <w:rFonts w:hint="eastAsia"/>
          <w:color w:val="0C0C0C"/>
          <w:sz w:val="24"/>
          <w:szCs w:val="24"/>
          <w:highlight w:val="none"/>
        </w:rPr>
        <w:t>采购人、监督人等相关人员在开标记录表上签字确认。</w:t>
      </w:r>
    </w:p>
    <w:p>
      <w:pPr>
        <w:pStyle w:val="45"/>
        <w:tabs>
          <w:tab w:val="left" w:pos="1170"/>
        </w:tabs>
        <w:spacing w:line="360" w:lineRule="auto"/>
        <w:ind w:left="0" w:firstLine="480" w:firstLineChars="200"/>
        <w:jc w:val="both"/>
        <w:rPr>
          <w:rFonts w:hint="eastAsia"/>
          <w:color w:val="0C0C0C"/>
          <w:sz w:val="24"/>
          <w:szCs w:val="24"/>
          <w:highlight w:val="none"/>
          <w:lang w:eastAsia="zh-CN"/>
        </w:rPr>
      </w:pPr>
      <w:r>
        <w:rPr>
          <w:rFonts w:hint="eastAsia"/>
          <w:color w:val="0C0C0C"/>
          <w:sz w:val="24"/>
          <w:szCs w:val="24"/>
          <w:highlight w:val="none"/>
          <w:lang w:val="en-US" w:eastAsia="zh-CN"/>
        </w:rPr>
        <w:t>5.2.3.4、</w:t>
      </w:r>
      <w:r>
        <w:rPr>
          <w:rFonts w:hint="eastAsia"/>
          <w:color w:val="0C0C0C"/>
          <w:sz w:val="24"/>
          <w:szCs w:val="24"/>
          <w:highlight w:val="none"/>
        </w:rPr>
        <w:t>招标代理机构宣布开标结束，在评标系统中点击“开标结束 ”</w:t>
      </w:r>
      <w:r>
        <w:rPr>
          <w:rFonts w:hint="eastAsia"/>
          <w:color w:val="0C0C0C"/>
          <w:sz w:val="24"/>
          <w:szCs w:val="24"/>
          <w:highlight w:val="none"/>
          <w:lang w:eastAsia="zh-CN"/>
        </w:rPr>
        <w:t>。</w:t>
      </w:r>
    </w:p>
    <w:p>
      <w:pPr>
        <w:pStyle w:val="45"/>
        <w:tabs>
          <w:tab w:val="left" w:pos="1170"/>
        </w:tabs>
        <w:spacing w:line="360" w:lineRule="auto"/>
        <w:ind w:left="0" w:firstLine="480" w:firstLineChars="200"/>
        <w:jc w:val="both"/>
        <w:rPr>
          <w:rFonts w:hint="eastAsia"/>
          <w:color w:val="0C0C0C"/>
          <w:sz w:val="24"/>
          <w:szCs w:val="24"/>
          <w:highlight w:val="none"/>
          <w:lang w:val="en-US" w:eastAsia="zh-CN"/>
        </w:rPr>
      </w:pPr>
      <w:r>
        <w:rPr>
          <w:rFonts w:hint="eastAsia"/>
          <w:color w:val="0C0C0C"/>
          <w:sz w:val="24"/>
          <w:szCs w:val="24"/>
          <w:highlight w:val="none"/>
          <w:lang w:val="en-US" w:eastAsia="zh-CN"/>
        </w:rPr>
        <w:t>5.2.4、进入评标程序，待资格审查完毕后，供应商在线进行第二轮报价。</w:t>
      </w:r>
    </w:p>
    <w:p>
      <w:pPr>
        <w:pStyle w:val="45"/>
        <w:tabs>
          <w:tab w:val="left" w:pos="1170"/>
        </w:tabs>
        <w:spacing w:line="360" w:lineRule="auto"/>
        <w:ind w:left="0" w:firstLine="480" w:firstLineChars="200"/>
        <w:jc w:val="both"/>
        <w:rPr>
          <w:color w:val="0C0C0C"/>
          <w:sz w:val="24"/>
          <w:szCs w:val="24"/>
          <w:highlight w:val="none"/>
        </w:rPr>
      </w:pPr>
      <w:r>
        <w:rPr>
          <w:rFonts w:hint="eastAsia"/>
          <w:color w:val="0C0C0C"/>
          <w:sz w:val="24"/>
          <w:szCs w:val="24"/>
          <w:highlight w:val="none"/>
        </w:rPr>
        <w:t>5.2.</w:t>
      </w:r>
      <w:r>
        <w:rPr>
          <w:rFonts w:hint="eastAsia"/>
          <w:color w:val="0C0C0C"/>
          <w:sz w:val="24"/>
          <w:szCs w:val="24"/>
          <w:highlight w:val="none"/>
          <w:lang w:val="en-US" w:eastAsia="zh-CN"/>
        </w:rPr>
        <w:t>5</w:t>
      </w:r>
      <w:r>
        <w:rPr>
          <w:rFonts w:hint="eastAsia"/>
          <w:color w:val="0C0C0C"/>
          <w:sz w:val="24"/>
          <w:szCs w:val="24"/>
          <w:highlight w:val="none"/>
        </w:rPr>
        <w:t>、</w:t>
      </w:r>
      <w:r>
        <w:rPr>
          <w:rFonts w:hint="eastAsia"/>
          <w:color w:val="0C0C0C"/>
          <w:sz w:val="24"/>
          <w:szCs w:val="24"/>
          <w:highlight w:val="none"/>
          <w:lang w:eastAsia="zh-CN"/>
        </w:rPr>
        <w:t>磋商小组</w:t>
      </w:r>
      <w:r>
        <w:rPr>
          <w:rFonts w:hint="eastAsia"/>
          <w:color w:val="0C0C0C"/>
          <w:sz w:val="24"/>
          <w:szCs w:val="24"/>
          <w:highlight w:val="none"/>
        </w:rPr>
        <w:t>将审查每一份</w:t>
      </w:r>
      <w:r>
        <w:rPr>
          <w:rFonts w:hint="eastAsia"/>
          <w:color w:val="0C0C0C"/>
          <w:sz w:val="24"/>
          <w:szCs w:val="24"/>
          <w:highlight w:val="none"/>
          <w:lang w:eastAsia="zh-CN"/>
        </w:rPr>
        <w:t>响应文件</w:t>
      </w:r>
      <w:r>
        <w:rPr>
          <w:rFonts w:hint="eastAsia"/>
          <w:color w:val="0C0C0C"/>
          <w:sz w:val="24"/>
          <w:szCs w:val="24"/>
          <w:highlight w:val="none"/>
        </w:rPr>
        <w:t>是否对</w:t>
      </w:r>
      <w:r>
        <w:rPr>
          <w:rFonts w:hint="eastAsia"/>
          <w:color w:val="0C0C0C"/>
          <w:sz w:val="24"/>
          <w:szCs w:val="24"/>
          <w:highlight w:val="none"/>
          <w:lang w:eastAsia="zh-CN"/>
        </w:rPr>
        <w:t>竞争性磋商文件</w:t>
      </w:r>
      <w:r>
        <w:rPr>
          <w:rFonts w:hint="eastAsia"/>
          <w:color w:val="0C0C0C"/>
          <w:sz w:val="24"/>
          <w:szCs w:val="24"/>
          <w:highlight w:val="none"/>
        </w:rPr>
        <w:t>提出的所有实质性要求和条件作出响应。未能在实质上响应的投标，将作为无效标处理。实质上未响应是指：</w:t>
      </w:r>
    </w:p>
    <w:p>
      <w:pPr>
        <w:pStyle w:val="45"/>
        <w:tabs>
          <w:tab w:val="left" w:pos="1170"/>
        </w:tabs>
        <w:spacing w:line="360" w:lineRule="auto"/>
        <w:ind w:left="0" w:firstLine="480" w:firstLineChars="200"/>
        <w:jc w:val="both"/>
        <w:rPr>
          <w:color w:val="0C0C0C"/>
          <w:sz w:val="24"/>
          <w:szCs w:val="24"/>
          <w:highlight w:val="none"/>
        </w:rPr>
      </w:pPr>
      <w:r>
        <w:rPr>
          <w:rFonts w:hint="eastAsia"/>
          <w:color w:val="0C0C0C"/>
          <w:sz w:val="24"/>
          <w:szCs w:val="24"/>
          <w:highlight w:val="none"/>
        </w:rPr>
        <w:t>(1) 未按</w:t>
      </w:r>
      <w:r>
        <w:rPr>
          <w:rFonts w:hint="eastAsia"/>
          <w:color w:val="0C0C0C"/>
          <w:sz w:val="24"/>
          <w:szCs w:val="24"/>
          <w:highlight w:val="none"/>
          <w:lang w:eastAsia="zh-CN"/>
        </w:rPr>
        <w:t>竞争性磋商文件</w:t>
      </w:r>
      <w:r>
        <w:rPr>
          <w:rFonts w:hint="eastAsia"/>
          <w:color w:val="0C0C0C"/>
          <w:sz w:val="24"/>
          <w:szCs w:val="24"/>
          <w:highlight w:val="none"/>
        </w:rPr>
        <w:t>规定签章的；</w:t>
      </w:r>
    </w:p>
    <w:p>
      <w:pPr>
        <w:pStyle w:val="45"/>
        <w:tabs>
          <w:tab w:val="left" w:pos="1170"/>
        </w:tabs>
        <w:spacing w:line="360" w:lineRule="auto"/>
        <w:ind w:left="0" w:firstLine="480" w:firstLineChars="200"/>
        <w:jc w:val="both"/>
        <w:rPr>
          <w:color w:val="0C0C0C"/>
          <w:sz w:val="24"/>
          <w:szCs w:val="24"/>
          <w:highlight w:val="none"/>
        </w:rPr>
      </w:pPr>
      <w:r>
        <w:rPr>
          <w:rFonts w:hint="eastAsia"/>
          <w:color w:val="0C0C0C"/>
          <w:sz w:val="24"/>
          <w:szCs w:val="24"/>
          <w:highlight w:val="none"/>
        </w:rPr>
        <w:t>(2) 未按</w:t>
      </w:r>
      <w:r>
        <w:rPr>
          <w:rFonts w:hint="eastAsia"/>
          <w:color w:val="0C0C0C"/>
          <w:sz w:val="24"/>
          <w:szCs w:val="24"/>
          <w:highlight w:val="none"/>
          <w:lang w:eastAsia="zh-CN"/>
        </w:rPr>
        <w:t>竞争性磋商文件</w:t>
      </w:r>
      <w:r>
        <w:rPr>
          <w:rFonts w:hint="eastAsia"/>
          <w:color w:val="0C0C0C"/>
          <w:sz w:val="24"/>
          <w:szCs w:val="24"/>
          <w:highlight w:val="none"/>
        </w:rPr>
        <w:t>规定的格式填写，内容不完整或无法辨认的；</w:t>
      </w:r>
    </w:p>
    <w:p>
      <w:pPr>
        <w:pStyle w:val="45"/>
        <w:tabs>
          <w:tab w:val="left" w:pos="1170"/>
        </w:tabs>
        <w:spacing w:line="360" w:lineRule="auto"/>
        <w:ind w:left="0" w:firstLine="480" w:firstLineChars="200"/>
        <w:jc w:val="both"/>
        <w:rPr>
          <w:color w:val="0C0C0C"/>
          <w:sz w:val="24"/>
          <w:szCs w:val="24"/>
          <w:highlight w:val="none"/>
        </w:rPr>
      </w:pPr>
      <w:r>
        <w:rPr>
          <w:rFonts w:hint="eastAsia"/>
          <w:color w:val="0C0C0C"/>
          <w:sz w:val="24"/>
          <w:szCs w:val="24"/>
          <w:highlight w:val="none"/>
        </w:rPr>
        <w:t xml:space="preserve">(3) </w:t>
      </w:r>
      <w:r>
        <w:rPr>
          <w:rFonts w:hint="eastAsia"/>
          <w:color w:val="0C0C0C"/>
          <w:sz w:val="24"/>
          <w:szCs w:val="24"/>
          <w:highlight w:val="none"/>
          <w:lang w:eastAsia="zh-CN"/>
        </w:rPr>
        <w:t>供应商</w:t>
      </w:r>
      <w:r>
        <w:rPr>
          <w:rFonts w:hint="eastAsia"/>
          <w:color w:val="0C0C0C"/>
          <w:sz w:val="24"/>
          <w:szCs w:val="24"/>
          <w:highlight w:val="none"/>
        </w:rPr>
        <w:t>资格条件不符合国家规定和</w:t>
      </w:r>
      <w:r>
        <w:rPr>
          <w:rFonts w:hint="eastAsia"/>
          <w:color w:val="0C0C0C"/>
          <w:sz w:val="24"/>
          <w:szCs w:val="24"/>
          <w:highlight w:val="none"/>
          <w:lang w:eastAsia="zh-CN"/>
        </w:rPr>
        <w:t>竞争性磋商文件</w:t>
      </w:r>
      <w:r>
        <w:rPr>
          <w:rFonts w:hint="eastAsia"/>
          <w:color w:val="0C0C0C"/>
          <w:sz w:val="24"/>
          <w:szCs w:val="24"/>
          <w:highlight w:val="none"/>
        </w:rPr>
        <w:t>要求的；</w:t>
      </w:r>
    </w:p>
    <w:p>
      <w:pPr>
        <w:pStyle w:val="45"/>
        <w:tabs>
          <w:tab w:val="left" w:pos="1170"/>
        </w:tabs>
        <w:spacing w:line="360" w:lineRule="auto"/>
        <w:ind w:left="0" w:firstLine="480" w:firstLineChars="200"/>
        <w:jc w:val="both"/>
        <w:rPr>
          <w:color w:val="0C0C0C"/>
          <w:sz w:val="24"/>
          <w:szCs w:val="24"/>
          <w:highlight w:val="none"/>
        </w:rPr>
      </w:pPr>
      <w:r>
        <w:rPr>
          <w:rFonts w:hint="eastAsia"/>
          <w:color w:val="0C0C0C"/>
          <w:sz w:val="24"/>
          <w:szCs w:val="24"/>
          <w:highlight w:val="none"/>
        </w:rPr>
        <w:t>(4) 违反国家强制性标准的；</w:t>
      </w:r>
    </w:p>
    <w:p>
      <w:pPr>
        <w:pStyle w:val="45"/>
        <w:tabs>
          <w:tab w:val="left" w:pos="1170"/>
        </w:tabs>
        <w:spacing w:line="360" w:lineRule="auto"/>
        <w:ind w:left="0" w:firstLine="480" w:firstLineChars="200"/>
        <w:jc w:val="both"/>
        <w:rPr>
          <w:color w:val="0C0C0C"/>
          <w:sz w:val="24"/>
          <w:szCs w:val="24"/>
          <w:highlight w:val="none"/>
        </w:rPr>
      </w:pPr>
      <w:r>
        <w:rPr>
          <w:rFonts w:hint="eastAsia"/>
          <w:color w:val="0C0C0C"/>
          <w:sz w:val="24"/>
          <w:szCs w:val="24"/>
          <w:highlight w:val="none"/>
        </w:rPr>
        <w:t xml:space="preserve">(5) </w:t>
      </w:r>
      <w:r>
        <w:rPr>
          <w:rFonts w:hint="eastAsia"/>
          <w:color w:val="0C0C0C"/>
          <w:sz w:val="24"/>
          <w:szCs w:val="24"/>
          <w:highlight w:val="none"/>
          <w:lang w:eastAsia="zh-CN"/>
        </w:rPr>
        <w:t>响应文件</w:t>
      </w:r>
      <w:r>
        <w:rPr>
          <w:rFonts w:hint="eastAsia"/>
          <w:color w:val="0C0C0C"/>
          <w:sz w:val="24"/>
          <w:szCs w:val="24"/>
          <w:highlight w:val="none"/>
        </w:rPr>
        <w:t>附有</w:t>
      </w:r>
      <w:r>
        <w:rPr>
          <w:rFonts w:hint="eastAsia"/>
          <w:color w:val="0C0C0C"/>
          <w:sz w:val="24"/>
          <w:szCs w:val="24"/>
          <w:highlight w:val="none"/>
          <w:lang w:eastAsia="zh-CN"/>
        </w:rPr>
        <w:t>采购人</w:t>
      </w:r>
      <w:r>
        <w:rPr>
          <w:rFonts w:hint="eastAsia"/>
          <w:color w:val="0C0C0C"/>
          <w:sz w:val="24"/>
          <w:szCs w:val="24"/>
          <w:highlight w:val="none"/>
        </w:rPr>
        <w:t>不能接受的条件的；</w:t>
      </w:r>
    </w:p>
    <w:p>
      <w:pPr>
        <w:pStyle w:val="45"/>
        <w:tabs>
          <w:tab w:val="left" w:pos="1170"/>
        </w:tabs>
        <w:spacing w:line="360" w:lineRule="auto"/>
        <w:ind w:left="0" w:firstLine="480" w:firstLineChars="200"/>
        <w:jc w:val="both"/>
        <w:rPr>
          <w:color w:val="0C0C0C"/>
          <w:sz w:val="24"/>
          <w:szCs w:val="24"/>
          <w:highlight w:val="none"/>
        </w:rPr>
      </w:pPr>
      <w:r>
        <w:rPr>
          <w:rFonts w:hint="eastAsia"/>
          <w:color w:val="0C0C0C"/>
          <w:sz w:val="24"/>
          <w:szCs w:val="24"/>
          <w:highlight w:val="none"/>
        </w:rPr>
        <w:t>(6) 对同一标段递交内容不同的</w:t>
      </w:r>
      <w:r>
        <w:rPr>
          <w:rFonts w:hint="eastAsia"/>
          <w:color w:val="0C0C0C"/>
          <w:sz w:val="24"/>
          <w:szCs w:val="24"/>
          <w:highlight w:val="none"/>
          <w:lang w:eastAsia="zh-CN"/>
        </w:rPr>
        <w:t>响应文件</w:t>
      </w:r>
      <w:r>
        <w:rPr>
          <w:rFonts w:hint="eastAsia"/>
          <w:color w:val="0C0C0C"/>
          <w:sz w:val="24"/>
          <w:szCs w:val="24"/>
          <w:highlight w:val="none"/>
        </w:rPr>
        <w:t>(一标多投)，或在一份</w:t>
      </w:r>
      <w:r>
        <w:rPr>
          <w:rFonts w:hint="eastAsia"/>
          <w:color w:val="0C0C0C"/>
          <w:sz w:val="24"/>
          <w:szCs w:val="24"/>
          <w:highlight w:val="none"/>
          <w:lang w:eastAsia="zh-CN"/>
        </w:rPr>
        <w:t>响应文件</w:t>
      </w:r>
      <w:r>
        <w:rPr>
          <w:rFonts w:hint="eastAsia"/>
          <w:color w:val="0C0C0C"/>
          <w:sz w:val="24"/>
          <w:szCs w:val="24"/>
          <w:highlight w:val="none"/>
        </w:rPr>
        <w:t>中对同一标段报有两个(含两个)以上报价的；</w:t>
      </w:r>
    </w:p>
    <w:p>
      <w:pPr>
        <w:pStyle w:val="45"/>
        <w:tabs>
          <w:tab w:val="left" w:pos="1170"/>
        </w:tabs>
        <w:spacing w:line="360" w:lineRule="auto"/>
        <w:ind w:left="0" w:firstLine="480" w:firstLineChars="200"/>
        <w:jc w:val="both"/>
        <w:rPr>
          <w:color w:val="0C0C0C"/>
          <w:sz w:val="24"/>
          <w:szCs w:val="24"/>
          <w:highlight w:val="none"/>
        </w:rPr>
      </w:pPr>
      <w:r>
        <w:rPr>
          <w:rFonts w:hint="eastAsia"/>
          <w:color w:val="0C0C0C"/>
          <w:sz w:val="24"/>
          <w:szCs w:val="24"/>
          <w:highlight w:val="none"/>
        </w:rPr>
        <w:t>(7) 以他人名义投标、串通投标、弄虚作假的；</w:t>
      </w:r>
    </w:p>
    <w:p>
      <w:pPr>
        <w:pStyle w:val="45"/>
        <w:tabs>
          <w:tab w:val="left" w:pos="1170"/>
        </w:tabs>
        <w:spacing w:line="360" w:lineRule="auto"/>
        <w:ind w:left="0" w:firstLine="480" w:firstLineChars="200"/>
        <w:jc w:val="both"/>
        <w:rPr>
          <w:color w:val="0C0C0C"/>
          <w:sz w:val="24"/>
          <w:szCs w:val="24"/>
          <w:highlight w:val="none"/>
        </w:rPr>
      </w:pPr>
      <w:r>
        <w:rPr>
          <w:rFonts w:hint="eastAsia"/>
          <w:color w:val="0C0C0C"/>
          <w:sz w:val="24"/>
          <w:szCs w:val="24"/>
          <w:highlight w:val="none"/>
        </w:rPr>
        <w:t xml:space="preserve">(8) </w:t>
      </w:r>
      <w:r>
        <w:rPr>
          <w:rFonts w:hint="eastAsia"/>
          <w:color w:val="0C0C0C"/>
          <w:sz w:val="24"/>
          <w:szCs w:val="24"/>
          <w:highlight w:val="none"/>
          <w:lang w:eastAsia="zh-CN"/>
        </w:rPr>
        <w:t>供应商</w:t>
      </w:r>
      <w:r>
        <w:rPr>
          <w:rFonts w:hint="eastAsia"/>
          <w:color w:val="0C0C0C"/>
          <w:sz w:val="24"/>
          <w:szCs w:val="24"/>
          <w:highlight w:val="none"/>
        </w:rPr>
        <w:t>名称、组织机构等重要人员与报名时不一致的；</w:t>
      </w:r>
    </w:p>
    <w:p>
      <w:pPr>
        <w:pStyle w:val="45"/>
        <w:tabs>
          <w:tab w:val="left" w:pos="1170"/>
        </w:tabs>
        <w:spacing w:line="360" w:lineRule="auto"/>
        <w:ind w:left="0" w:firstLine="480" w:firstLineChars="200"/>
        <w:jc w:val="both"/>
        <w:rPr>
          <w:color w:val="0C0C0C"/>
          <w:sz w:val="24"/>
          <w:szCs w:val="24"/>
          <w:highlight w:val="none"/>
        </w:rPr>
      </w:pPr>
      <w:r>
        <w:rPr>
          <w:rFonts w:hint="eastAsia"/>
          <w:color w:val="0C0C0C"/>
          <w:sz w:val="24"/>
          <w:szCs w:val="24"/>
          <w:highlight w:val="none"/>
        </w:rPr>
        <w:t>(9) 超出</w:t>
      </w:r>
      <w:r>
        <w:rPr>
          <w:rFonts w:hint="eastAsia"/>
          <w:color w:val="0C0C0C"/>
          <w:sz w:val="24"/>
          <w:szCs w:val="24"/>
          <w:highlight w:val="none"/>
          <w:lang w:eastAsia="zh-CN"/>
        </w:rPr>
        <w:t>竞争性磋商文件</w:t>
      </w:r>
      <w:r>
        <w:rPr>
          <w:rFonts w:hint="eastAsia"/>
          <w:color w:val="0C0C0C"/>
          <w:sz w:val="24"/>
          <w:szCs w:val="24"/>
          <w:highlight w:val="none"/>
        </w:rPr>
        <w:t>规定及违反国家有关规定的；</w:t>
      </w:r>
    </w:p>
    <w:p>
      <w:pPr>
        <w:pStyle w:val="45"/>
        <w:tabs>
          <w:tab w:val="left" w:pos="1170"/>
        </w:tabs>
        <w:spacing w:line="360" w:lineRule="auto"/>
        <w:ind w:left="0" w:firstLine="480" w:firstLineChars="200"/>
        <w:jc w:val="both"/>
        <w:rPr>
          <w:color w:val="0C0C0C"/>
          <w:sz w:val="24"/>
          <w:szCs w:val="24"/>
          <w:highlight w:val="none"/>
        </w:rPr>
      </w:pPr>
      <w:r>
        <w:rPr>
          <w:rFonts w:hint="eastAsia"/>
          <w:color w:val="0C0C0C"/>
          <w:sz w:val="24"/>
          <w:szCs w:val="24"/>
          <w:highlight w:val="none"/>
        </w:rPr>
        <w:t>(10) 投标报价高出本标段最高投标限价的；</w:t>
      </w:r>
    </w:p>
    <w:p>
      <w:pPr>
        <w:pStyle w:val="45"/>
        <w:tabs>
          <w:tab w:val="left" w:pos="1170"/>
        </w:tabs>
        <w:spacing w:line="360" w:lineRule="auto"/>
        <w:ind w:left="0" w:firstLine="480" w:firstLineChars="200"/>
        <w:jc w:val="both"/>
        <w:rPr>
          <w:color w:val="0C0C0C"/>
          <w:sz w:val="24"/>
          <w:szCs w:val="24"/>
          <w:highlight w:val="none"/>
        </w:rPr>
      </w:pPr>
      <w:r>
        <w:rPr>
          <w:rFonts w:hint="eastAsia"/>
          <w:color w:val="0C0C0C"/>
          <w:sz w:val="24"/>
          <w:szCs w:val="24"/>
          <w:highlight w:val="none"/>
        </w:rPr>
        <w:t xml:space="preserve">(11) </w:t>
      </w:r>
      <w:r>
        <w:rPr>
          <w:rFonts w:hint="eastAsia"/>
          <w:color w:val="0C0C0C"/>
          <w:sz w:val="24"/>
          <w:szCs w:val="24"/>
          <w:highlight w:val="none"/>
          <w:lang w:eastAsia="zh-CN"/>
        </w:rPr>
        <w:t>竞争性磋商文件</w:t>
      </w:r>
      <w:r>
        <w:rPr>
          <w:rFonts w:hint="eastAsia"/>
          <w:color w:val="0C0C0C"/>
          <w:sz w:val="24"/>
          <w:szCs w:val="24"/>
          <w:highlight w:val="none"/>
        </w:rPr>
        <w:t>规定的其它情况。</w:t>
      </w:r>
    </w:p>
    <w:p>
      <w:pPr>
        <w:pStyle w:val="45"/>
        <w:tabs>
          <w:tab w:val="left" w:pos="1170"/>
        </w:tabs>
        <w:spacing w:line="360" w:lineRule="auto"/>
        <w:ind w:left="0" w:firstLine="480" w:firstLineChars="200"/>
        <w:jc w:val="both"/>
        <w:rPr>
          <w:sz w:val="24"/>
          <w:szCs w:val="24"/>
          <w:highlight w:val="none"/>
        </w:rPr>
      </w:pPr>
      <w:r>
        <w:rPr>
          <w:rFonts w:hint="eastAsia"/>
          <w:color w:val="0C0C0C"/>
          <w:sz w:val="24"/>
          <w:szCs w:val="24"/>
          <w:highlight w:val="none"/>
        </w:rPr>
        <w:t>5.2.</w:t>
      </w:r>
      <w:r>
        <w:rPr>
          <w:rFonts w:hint="eastAsia"/>
          <w:color w:val="0C0C0C"/>
          <w:sz w:val="24"/>
          <w:szCs w:val="24"/>
          <w:highlight w:val="none"/>
          <w:lang w:val="en-US" w:eastAsia="zh-CN"/>
        </w:rPr>
        <w:t>6</w:t>
      </w:r>
      <w:r>
        <w:rPr>
          <w:rFonts w:hint="eastAsia"/>
          <w:color w:val="0C0C0C"/>
          <w:sz w:val="24"/>
          <w:szCs w:val="24"/>
          <w:highlight w:val="none"/>
        </w:rPr>
        <w:t>评标和决标过程的保密</w:t>
      </w:r>
    </w:p>
    <w:p>
      <w:pPr>
        <w:pStyle w:val="2"/>
        <w:spacing w:line="360" w:lineRule="auto"/>
        <w:ind w:firstLine="480" w:firstLineChars="200"/>
        <w:jc w:val="both"/>
        <w:rPr>
          <w:sz w:val="24"/>
          <w:szCs w:val="24"/>
          <w:highlight w:val="none"/>
        </w:rPr>
      </w:pPr>
      <w:r>
        <w:rPr>
          <w:rFonts w:hint="eastAsia"/>
          <w:color w:val="0C0C0C"/>
          <w:sz w:val="24"/>
          <w:szCs w:val="24"/>
          <w:highlight w:val="none"/>
        </w:rPr>
        <w:t>开标后至采购人公布成交结果之前，有关响应文件的检查、澄清、评比和定标等信息对与本过程无关的供应商及其他人员保密。供应商不应对采购人或有关人员施加影响和试图获取评标信息，违者导致被取消中标资格。</w:t>
      </w:r>
    </w:p>
    <w:p>
      <w:pPr>
        <w:pStyle w:val="45"/>
        <w:tabs>
          <w:tab w:val="left" w:pos="1170"/>
        </w:tabs>
        <w:spacing w:line="360" w:lineRule="auto"/>
        <w:ind w:left="0" w:firstLine="480" w:firstLineChars="200"/>
        <w:jc w:val="both"/>
        <w:rPr>
          <w:sz w:val="24"/>
          <w:szCs w:val="24"/>
          <w:highlight w:val="none"/>
        </w:rPr>
      </w:pPr>
      <w:r>
        <w:rPr>
          <w:rFonts w:hint="eastAsia"/>
          <w:color w:val="0C0C0C"/>
          <w:sz w:val="24"/>
          <w:szCs w:val="24"/>
          <w:highlight w:val="none"/>
        </w:rPr>
        <w:t>5.2.</w:t>
      </w:r>
      <w:r>
        <w:rPr>
          <w:rFonts w:hint="eastAsia"/>
          <w:color w:val="0C0C0C"/>
          <w:sz w:val="24"/>
          <w:szCs w:val="24"/>
          <w:highlight w:val="none"/>
          <w:lang w:val="en-US" w:eastAsia="zh-CN"/>
        </w:rPr>
        <w:t>7</w:t>
      </w:r>
      <w:r>
        <w:rPr>
          <w:rFonts w:hint="eastAsia"/>
          <w:color w:val="0C0C0C"/>
          <w:sz w:val="24"/>
          <w:szCs w:val="24"/>
          <w:highlight w:val="none"/>
        </w:rPr>
        <w:t>响应文件的澄清</w:t>
      </w:r>
    </w:p>
    <w:p>
      <w:pPr>
        <w:pStyle w:val="45"/>
        <w:tabs>
          <w:tab w:val="left" w:pos="1170"/>
        </w:tabs>
        <w:spacing w:line="360" w:lineRule="auto"/>
        <w:ind w:left="0" w:firstLine="480" w:firstLineChars="200"/>
        <w:jc w:val="both"/>
        <w:rPr>
          <w:sz w:val="24"/>
          <w:szCs w:val="24"/>
          <w:highlight w:val="none"/>
        </w:rPr>
      </w:pPr>
      <w:r>
        <w:rPr>
          <w:rFonts w:hint="eastAsia"/>
          <w:color w:val="0C0C0C"/>
          <w:sz w:val="24"/>
          <w:szCs w:val="24"/>
          <w:highlight w:val="none"/>
        </w:rPr>
        <w:t>（1）为了有助于响应文件的检查和评审，采购人可以单独要求供应商澄清其响应文件。磋商小组的澄清要求和响应的答复均应采用书面形式。除了规定改正算术错误外，供应商不得修改磋商报价和响应文件中的其它实质性内容。</w:t>
      </w:r>
    </w:p>
    <w:p>
      <w:pPr>
        <w:pStyle w:val="45"/>
        <w:tabs>
          <w:tab w:val="left" w:pos="1170"/>
        </w:tabs>
        <w:spacing w:line="360" w:lineRule="auto"/>
        <w:ind w:left="0" w:firstLine="480" w:firstLineChars="200"/>
        <w:jc w:val="both"/>
        <w:rPr>
          <w:sz w:val="24"/>
          <w:szCs w:val="24"/>
          <w:highlight w:val="none"/>
        </w:rPr>
      </w:pPr>
      <w:r>
        <w:rPr>
          <w:rFonts w:hint="eastAsia"/>
          <w:color w:val="0C0C0C"/>
          <w:sz w:val="24"/>
          <w:szCs w:val="24"/>
          <w:highlight w:val="none"/>
        </w:rPr>
        <w:t>（2）供应商以书面形式澄清的问题，需由供应商法定代表人或其委托代理人签字确认后作为磋商文件的组成部分，提交一式两份。供应商未按磋商小组的澄清要求进行澄清的，磋商小组可以不对其响应文件继续评审。</w:t>
      </w:r>
    </w:p>
    <w:p>
      <w:pPr>
        <w:pStyle w:val="45"/>
        <w:tabs>
          <w:tab w:val="left" w:pos="1170"/>
        </w:tabs>
        <w:spacing w:line="360" w:lineRule="auto"/>
        <w:ind w:left="0" w:firstLine="480" w:firstLineChars="200"/>
        <w:jc w:val="both"/>
        <w:rPr>
          <w:sz w:val="24"/>
          <w:szCs w:val="24"/>
          <w:highlight w:val="none"/>
        </w:rPr>
      </w:pPr>
      <w:r>
        <w:rPr>
          <w:rFonts w:hint="eastAsia"/>
          <w:color w:val="0C0C0C"/>
          <w:sz w:val="24"/>
          <w:szCs w:val="24"/>
          <w:highlight w:val="none"/>
        </w:rPr>
        <w:t>5.2.</w:t>
      </w:r>
      <w:r>
        <w:rPr>
          <w:rFonts w:hint="eastAsia"/>
          <w:color w:val="0C0C0C"/>
          <w:sz w:val="24"/>
          <w:szCs w:val="24"/>
          <w:highlight w:val="none"/>
          <w:lang w:val="en-US" w:eastAsia="zh-CN"/>
        </w:rPr>
        <w:t>8</w:t>
      </w:r>
      <w:r>
        <w:rPr>
          <w:rFonts w:hint="eastAsia"/>
          <w:color w:val="0C0C0C"/>
          <w:sz w:val="24"/>
          <w:szCs w:val="24"/>
          <w:highlight w:val="none"/>
        </w:rPr>
        <w:t>响应文件的检查和响应性评定</w:t>
      </w:r>
    </w:p>
    <w:p>
      <w:pPr>
        <w:pStyle w:val="45"/>
        <w:numPr>
          <w:ilvl w:val="0"/>
          <w:numId w:val="4"/>
        </w:numPr>
        <w:tabs>
          <w:tab w:val="left" w:pos="1170"/>
        </w:tabs>
        <w:spacing w:line="360" w:lineRule="auto"/>
        <w:ind w:left="0" w:firstLine="480" w:firstLineChars="200"/>
        <w:jc w:val="both"/>
        <w:rPr>
          <w:color w:val="0C0C0C"/>
          <w:sz w:val="24"/>
          <w:szCs w:val="24"/>
          <w:highlight w:val="none"/>
        </w:rPr>
      </w:pPr>
      <w:r>
        <w:rPr>
          <w:rFonts w:hint="eastAsia"/>
          <w:color w:val="0C0C0C"/>
          <w:sz w:val="24"/>
          <w:szCs w:val="24"/>
          <w:highlight w:val="none"/>
        </w:rPr>
        <w:t>在评审时，采购人将首先审定响应文件是否在实质上响应了磋商文件的要求。采购人对磋商响应性的鉴定将基于响应文件的本身内容。</w:t>
      </w:r>
    </w:p>
    <w:p>
      <w:pPr>
        <w:pStyle w:val="45"/>
        <w:numPr>
          <w:ilvl w:val="0"/>
          <w:numId w:val="4"/>
        </w:numPr>
        <w:tabs>
          <w:tab w:val="left" w:pos="1170"/>
        </w:tabs>
        <w:spacing w:line="360" w:lineRule="auto"/>
        <w:ind w:left="0" w:firstLine="480" w:firstLineChars="200"/>
        <w:jc w:val="both"/>
        <w:rPr>
          <w:color w:val="0C0C0C"/>
          <w:sz w:val="24"/>
          <w:szCs w:val="24"/>
          <w:highlight w:val="none"/>
        </w:rPr>
      </w:pPr>
      <w:r>
        <w:rPr>
          <w:rFonts w:hint="eastAsia"/>
          <w:color w:val="0C0C0C"/>
          <w:sz w:val="24"/>
          <w:szCs w:val="24"/>
          <w:highlight w:val="none"/>
        </w:rPr>
        <w:t>实质上响应磋商文件要求的响应文件应该与磋商文件所有条款、条件和规范相符，无重大偏关或保留。所谓重大偏差和保留是指：</w:t>
      </w:r>
    </w:p>
    <w:p>
      <w:pPr>
        <w:pStyle w:val="2"/>
        <w:spacing w:line="360" w:lineRule="auto"/>
        <w:ind w:firstLine="480" w:firstLineChars="200"/>
        <w:jc w:val="both"/>
        <w:rPr>
          <w:sz w:val="24"/>
          <w:szCs w:val="24"/>
          <w:highlight w:val="none"/>
        </w:rPr>
      </w:pPr>
      <w:r>
        <w:rPr>
          <w:rFonts w:hint="eastAsia"/>
          <w:color w:val="0C0C0C"/>
          <w:sz w:val="24"/>
          <w:szCs w:val="24"/>
          <w:highlight w:val="none"/>
        </w:rPr>
        <w:t>①对投标范围和内容有实质性的偏离；</w:t>
      </w:r>
    </w:p>
    <w:p>
      <w:pPr>
        <w:pStyle w:val="2"/>
        <w:spacing w:line="360" w:lineRule="auto"/>
        <w:ind w:firstLine="480" w:firstLineChars="200"/>
        <w:jc w:val="both"/>
        <w:rPr>
          <w:sz w:val="24"/>
          <w:szCs w:val="24"/>
          <w:highlight w:val="none"/>
        </w:rPr>
      </w:pPr>
      <w:r>
        <w:rPr>
          <w:rFonts w:hint="eastAsia"/>
          <w:color w:val="0C0C0C"/>
          <w:sz w:val="24"/>
          <w:szCs w:val="24"/>
          <w:highlight w:val="none"/>
        </w:rPr>
        <w:t>②对服务质量或使用性能产生不利影响；</w:t>
      </w:r>
    </w:p>
    <w:p>
      <w:pPr>
        <w:pStyle w:val="2"/>
        <w:spacing w:line="360" w:lineRule="auto"/>
        <w:ind w:firstLine="480" w:firstLineChars="200"/>
        <w:jc w:val="both"/>
        <w:rPr>
          <w:sz w:val="24"/>
          <w:szCs w:val="24"/>
          <w:highlight w:val="none"/>
        </w:rPr>
      </w:pPr>
      <w:r>
        <w:rPr>
          <w:rFonts w:hint="eastAsia"/>
          <w:color w:val="0C0C0C"/>
          <w:sz w:val="24"/>
          <w:szCs w:val="24"/>
          <w:highlight w:val="none"/>
        </w:rPr>
        <w:t>③对合同中规定的双方的权利和义务作实质性的修改；</w:t>
      </w:r>
    </w:p>
    <w:p>
      <w:pPr>
        <w:pStyle w:val="2"/>
        <w:spacing w:line="360" w:lineRule="auto"/>
        <w:ind w:firstLine="480" w:firstLineChars="200"/>
        <w:jc w:val="both"/>
        <w:rPr>
          <w:sz w:val="24"/>
          <w:szCs w:val="24"/>
          <w:highlight w:val="none"/>
        </w:rPr>
      </w:pPr>
      <w:r>
        <w:rPr>
          <w:rFonts w:hint="eastAsia"/>
          <w:color w:val="0C0C0C"/>
          <w:sz w:val="24"/>
          <w:szCs w:val="24"/>
          <w:highlight w:val="none"/>
        </w:rPr>
        <w:t>④纠正这种偏差或保留，将会对其他响应要求的</w:t>
      </w:r>
      <w:r>
        <w:rPr>
          <w:rFonts w:hint="eastAsia"/>
          <w:color w:val="0C0C0C"/>
          <w:sz w:val="24"/>
          <w:szCs w:val="24"/>
          <w:highlight w:val="none"/>
          <w:lang w:eastAsia="zh-CN"/>
        </w:rPr>
        <w:t>供应商</w:t>
      </w:r>
      <w:r>
        <w:rPr>
          <w:rFonts w:hint="eastAsia"/>
          <w:color w:val="0C0C0C"/>
          <w:sz w:val="24"/>
          <w:szCs w:val="24"/>
          <w:highlight w:val="none"/>
        </w:rPr>
        <w:t>竞争产生不公正的影响。</w:t>
      </w:r>
    </w:p>
    <w:p>
      <w:pPr>
        <w:pStyle w:val="45"/>
        <w:tabs>
          <w:tab w:val="left" w:pos="1274"/>
        </w:tabs>
        <w:spacing w:line="360" w:lineRule="auto"/>
        <w:ind w:left="0" w:firstLine="480" w:firstLineChars="200"/>
        <w:jc w:val="both"/>
        <w:rPr>
          <w:sz w:val="24"/>
          <w:szCs w:val="24"/>
          <w:highlight w:val="none"/>
        </w:rPr>
      </w:pPr>
      <w:r>
        <w:rPr>
          <w:rFonts w:hint="eastAsia"/>
          <w:color w:val="0C0C0C"/>
          <w:sz w:val="24"/>
          <w:szCs w:val="24"/>
          <w:highlight w:val="none"/>
        </w:rPr>
        <w:t>5.2.</w:t>
      </w:r>
      <w:r>
        <w:rPr>
          <w:rFonts w:hint="eastAsia"/>
          <w:color w:val="0C0C0C"/>
          <w:sz w:val="24"/>
          <w:szCs w:val="24"/>
          <w:highlight w:val="none"/>
          <w:lang w:val="en-US" w:eastAsia="zh-CN"/>
        </w:rPr>
        <w:t>9</w:t>
      </w:r>
      <w:r>
        <w:rPr>
          <w:rFonts w:hint="eastAsia"/>
          <w:color w:val="0C0C0C"/>
          <w:sz w:val="24"/>
          <w:szCs w:val="24"/>
          <w:highlight w:val="none"/>
        </w:rPr>
        <w:t>如果响应文件实质上没有响应</w:t>
      </w:r>
      <w:r>
        <w:rPr>
          <w:rFonts w:hint="eastAsia"/>
          <w:color w:val="0C0C0C"/>
          <w:sz w:val="24"/>
          <w:szCs w:val="24"/>
          <w:highlight w:val="none"/>
          <w:lang w:eastAsia="zh-CN"/>
        </w:rPr>
        <w:t>竞争性磋商文件</w:t>
      </w:r>
      <w:r>
        <w:rPr>
          <w:rFonts w:hint="eastAsia"/>
          <w:color w:val="0C0C0C"/>
          <w:sz w:val="24"/>
          <w:szCs w:val="24"/>
          <w:highlight w:val="none"/>
        </w:rPr>
        <w:t>的要求，</w:t>
      </w:r>
      <w:r>
        <w:rPr>
          <w:rFonts w:hint="eastAsia"/>
          <w:color w:val="0C0C0C"/>
          <w:sz w:val="24"/>
          <w:szCs w:val="24"/>
          <w:highlight w:val="none"/>
          <w:lang w:eastAsia="zh-CN"/>
        </w:rPr>
        <w:t>采购人</w:t>
      </w:r>
      <w:r>
        <w:rPr>
          <w:rFonts w:hint="eastAsia"/>
          <w:color w:val="0C0C0C"/>
          <w:sz w:val="24"/>
          <w:szCs w:val="24"/>
          <w:highlight w:val="none"/>
        </w:rPr>
        <w:t>将予以拒绝。也不再允许</w:t>
      </w:r>
      <w:r>
        <w:rPr>
          <w:rFonts w:hint="eastAsia"/>
          <w:color w:val="0C0C0C"/>
          <w:sz w:val="24"/>
          <w:szCs w:val="24"/>
          <w:highlight w:val="none"/>
          <w:lang w:eastAsia="zh-CN"/>
        </w:rPr>
        <w:t>供应商</w:t>
      </w:r>
      <w:r>
        <w:rPr>
          <w:rFonts w:hint="eastAsia"/>
          <w:color w:val="0C0C0C"/>
          <w:sz w:val="24"/>
          <w:szCs w:val="24"/>
          <w:highlight w:val="none"/>
        </w:rPr>
        <w:t>改正或撤回这些不符合要求的偏差与保留。</w:t>
      </w:r>
    </w:p>
    <w:p>
      <w:pPr>
        <w:pStyle w:val="45"/>
        <w:tabs>
          <w:tab w:val="left" w:pos="1276"/>
        </w:tabs>
        <w:spacing w:line="360" w:lineRule="auto"/>
        <w:ind w:left="0" w:firstLine="480" w:firstLineChars="200"/>
        <w:jc w:val="both"/>
        <w:rPr>
          <w:sz w:val="24"/>
          <w:szCs w:val="24"/>
          <w:highlight w:val="none"/>
        </w:rPr>
      </w:pPr>
      <w:r>
        <w:rPr>
          <w:rFonts w:hint="eastAsia"/>
          <w:color w:val="0C0C0C"/>
          <w:sz w:val="24"/>
          <w:szCs w:val="24"/>
          <w:highlight w:val="none"/>
        </w:rPr>
        <w:t>5.2.1</w:t>
      </w:r>
      <w:r>
        <w:rPr>
          <w:rFonts w:hint="eastAsia"/>
          <w:color w:val="0C0C0C"/>
          <w:sz w:val="24"/>
          <w:szCs w:val="24"/>
          <w:highlight w:val="none"/>
          <w:lang w:val="en-US" w:eastAsia="zh-CN"/>
        </w:rPr>
        <w:t>0</w:t>
      </w:r>
      <w:r>
        <w:rPr>
          <w:rFonts w:hint="eastAsia"/>
          <w:color w:val="0C0C0C"/>
          <w:sz w:val="24"/>
          <w:szCs w:val="24"/>
          <w:highlight w:val="none"/>
        </w:rPr>
        <w:t>在评标过程中</w:t>
      </w:r>
      <w:r>
        <w:rPr>
          <w:rFonts w:hint="eastAsia"/>
          <w:color w:val="0C0C0C"/>
          <w:sz w:val="24"/>
          <w:szCs w:val="24"/>
          <w:highlight w:val="none"/>
          <w:lang w:eastAsia="zh-CN"/>
        </w:rPr>
        <w:t>磋商小组</w:t>
      </w:r>
      <w:r>
        <w:rPr>
          <w:rFonts w:hint="eastAsia"/>
          <w:color w:val="0C0C0C"/>
          <w:sz w:val="24"/>
          <w:szCs w:val="24"/>
          <w:highlight w:val="none"/>
        </w:rPr>
        <w:t>发现</w:t>
      </w:r>
      <w:r>
        <w:rPr>
          <w:rFonts w:hint="eastAsia"/>
          <w:color w:val="0C0C0C"/>
          <w:sz w:val="24"/>
          <w:szCs w:val="24"/>
          <w:highlight w:val="none"/>
          <w:lang w:eastAsia="zh-CN"/>
        </w:rPr>
        <w:t>供应商</w:t>
      </w:r>
      <w:r>
        <w:rPr>
          <w:rFonts w:hint="eastAsia"/>
          <w:color w:val="0C0C0C"/>
          <w:sz w:val="24"/>
          <w:szCs w:val="24"/>
          <w:highlight w:val="none"/>
        </w:rPr>
        <w:t>以他人的名义投标、串通投标、以行贿手段谋取中标或者以其他弄虚作假方式投标的，该</w:t>
      </w:r>
      <w:r>
        <w:rPr>
          <w:rFonts w:hint="eastAsia"/>
          <w:color w:val="0C0C0C"/>
          <w:sz w:val="24"/>
          <w:szCs w:val="24"/>
          <w:highlight w:val="none"/>
          <w:lang w:eastAsia="zh-CN"/>
        </w:rPr>
        <w:t>供应商</w:t>
      </w:r>
      <w:r>
        <w:rPr>
          <w:rFonts w:hint="eastAsia"/>
          <w:color w:val="0C0C0C"/>
          <w:sz w:val="24"/>
          <w:szCs w:val="24"/>
          <w:highlight w:val="none"/>
        </w:rPr>
        <w:t>的</w:t>
      </w:r>
      <w:r>
        <w:rPr>
          <w:rFonts w:hint="eastAsia"/>
          <w:color w:val="0C0C0C"/>
          <w:sz w:val="24"/>
          <w:szCs w:val="24"/>
          <w:highlight w:val="none"/>
          <w:lang w:eastAsia="zh-CN"/>
        </w:rPr>
        <w:t>响应文件</w:t>
      </w:r>
      <w:r>
        <w:rPr>
          <w:rFonts w:hint="eastAsia"/>
          <w:color w:val="0C0C0C"/>
          <w:sz w:val="24"/>
          <w:szCs w:val="24"/>
          <w:highlight w:val="none"/>
        </w:rPr>
        <w:t>作无效标处理。</w:t>
      </w:r>
    </w:p>
    <w:p>
      <w:pPr>
        <w:pStyle w:val="45"/>
        <w:tabs>
          <w:tab w:val="left" w:pos="1276"/>
        </w:tabs>
        <w:spacing w:line="360" w:lineRule="auto"/>
        <w:ind w:left="0" w:firstLine="480" w:firstLineChars="200"/>
        <w:jc w:val="both"/>
        <w:rPr>
          <w:sz w:val="24"/>
          <w:szCs w:val="24"/>
          <w:highlight w:val="none"/>
        </w:rPr>
      </w:pPr>
      <w:r>
        <w:rPr>
          <w:rFonts w:hint="eastAsia"/>
          <w:color w:val="0C0C0C"/>
          <w:sz w:val="24"/>
          <w:szCs w:val="24"/>
          <w:highlight w:val="none"/>
        </w:rPr>
        <w:t>5.2.1</w:t>
      </w:r>
      <w:r>
        <w:rPr>
          <w:rFonts w:hint="eastAsia"/>
          <w:color w:val="0C0C0C"/>
          <w:sz w:val="24"/>
          <w:szCs w:val="24"/>
          <w:highlight w:val="none"/>
          <w:lang w:val="en-US" w:eastAsia="zh-CN"/>
        </w:rPr>
        <w:t>1</w:t>
      </w:r>
      <w:r>
        <w:rPr>
          <w:rFonts w:hint="eastAsia"/>
          <w:color w:val="0C0C0C"/>
          <w:sz w:val="24"/>
          <w:szCs w:val="24"/>
          <w:highlight w:val="none"/>
        </w:rPr>
        <w:t>在评标过程中，</w:t>
      </w:r>
      <w:r>
        <w:rPr>
          <w:rFonts w:hint="eastAsia"/>
          <w:color w:val="0C0C0C"/>
          <w:sz w:val="24"/>
          <w:szCs w:val="24"/>
          <w:highlight w:val="none"/>
          <w:lang w:eastAsia="zh-CN"/>
        </w:rPr>
        <w:t>磋商小组</w:t>
      </w:r>
      <w:r>
        <w:rPr>
          <w:rFonts w:hint="eastAsia"/>
          <w:color w:val="0C0C0C"/>
          <w:sz w:val="24"/>
          <w:szCs w:val="24"/>
          <w:highlight w:val="none"/>
        </w:rPr>
        <w:t>发现</w:t>
      </w:r>
      <w:r>
        <w:rPr>
          <w:rFonts w:hint="eastAsia"/>
          <w:color w:val="0C0C0C"/>
          <w:sz w:val="24"/>
          <w:szCs w:val="24"/>
          <w:highlight w:val="none"/>
          <w:lang w:eastAsia="zh-CN"/>
        </w:rPr>
        <w:t>供应商</w:t>
      </w:r>
      <w:r>
        <w:rPr>
          <w:rFonts w:hint="eastAsia"/>
          <w:color w:val="0C0C0C"/>
          <w:sz w:val="24"/>
          <w:szCs w:val="24"/>
          <w:highlight w:val="none"/>
        </w:rPr>
        <w:t>的报价明显低于其他投标报价或者明显高于最高限价，使得其投标报价可能低于其个别成本的，将要求该</w:t>
      </w:r>
      <w:r>
        <w:rPr>
          <w:rFonts w:hint="eastAsia"/>
          <w:color w:val="0C0C0C"/>
          <w:sz w:val="24"/>
          <w:szCs w:val="24"/>
          <w:highlight w:val="none"/>
          <w:lang w:eastAsia="zh-CN"/>
        </w:rPr>
        <w:t>供应商</w:t>
      </w:r>
      <w:r>
        <w:rPr>
          <w:rFonts w:hint="eastAsia"/>
          <w:color w:val="0C0C0C"/>
          <w:sz w:val="24"/>
          <w:szCs w:val="24"/>
          <w:highlight w:val="none"/>
        </w:rPr>
        <w:t>作出书面说明并提供相关证明资料。</w:t>
      </w:r>
      <w:r>
        <w:rPr>
          <w:rFonts w:hint="eastAsia"/>
          <w:color w:val="0C0C0C"/>
          <w:sz w:val="24"/>
          <w:szCs w:val="24"/>
          <w:highlight w:val="none"/>
          <w:lang w:eastAsia="zh-CN"/>
        </w:rPr>
        <w:t>供应商</w:t>
      </w:r>
      <w:r>
        <w:rPr>
          <w:rFonts w:hint="eastAsia"/>
          <w:color w:val="0C0C0C"/>
          <w:sz w:val="24"/>
          <w:szCs w:val="24"/>
          <w:highlight w:val="none"/>
        </w:rPr>
        <w:t>不能合理说明或者不能提供相关证明材料的，由</w:t>
      </w:r>
      <w:r>
        <w:rPr>
          <w:rFonts w:hint="eastAsia"/>
          <w:color w:val="0C0C0C"/>
          <w:sz w:val="24"/>
          <w:szCs w:val="24"/>
          <w:highlight w:val="none"/>
          <w:lang w:eastAsia="zh-CN"/>
        </w:rPr>
        <w:t>磋商小组</w:t>
      </w:r>
      <w:r>
        <w:rPr>
          <w:rFonts w:hint="eastAsia"/>
          <w:color w:val="0C0C0C"/>
          <w:sz w:val="24"/>
          <w:szCs w:val="24"/>
          <w:highlight w:val="none"/>
        </w:rPr>
        <w:t>认定</w:t>
      </w:r>
      <w:r>
        <w:rPr>
          <w:rFonts w:hint="eastAsia"/>
          <w:color w:val="0C0C0C"/>
          <w:sz w:val="24"/>
          <w:szCs w:val="24"/>
          <w:highlight w:val="none"/>
          <w:lang w:eastAsia="zh-CN"/>
        </w:rPr>
        <w:t>供应商</w:t>
      </w:r>
      <w:r>
        <w:rPr>
          <w:rFonts w:hint="eastAsia"/>
          <w:color w:val="0C0C0C"/>
          <w:sz w:val="24"/>
          <w:szCs w:val="24"/>
          <w:highlight w:val="none"/>
        </w:rPr>
        <w:t>以低于成本报价竞标，其</w:t>
      </w:r>
      <w:r>
        <w:rPr>
          <w:rFonts w:hint="eastAsia"/>
          <w:color w:val="0C0C0C"/>
          <w:sz w:val="24"/>
          <w:szCs w:val="24"/>
          <w:highlight w:val="none"/>
          <w:lang w:eastAsia="zh-CN"/>
        </w:rPr>
        <w:t>响应文件</w:t>
      </w:r>
      <w:r>
        <w:rPr>
          <w:rFonts w:hint="eastAsia"/>
          <w:color w:val="0C0C0C"/>
          <w:sz w:val="24"/>
          <w:szCs w:val="24"/>
          <w:highlight w:val="none"/>
        </w:rPr>
        <w:t>按无效处理。</w:t>
      </w:r>
    </w:p>
    <w:p>
      <w:pPr>
        <w:pStyle w:val="45"/>
        <w:tabs>
          <w:tab w:val="left" w:pos="1358"/>
        </w:tabs>
        <w:spacing w:line="360" w:lineRule="auto"/>
        <w:ind w:left="0" w:firstLine="480" w:firstLineChars="200"/>
        <w:jc w:val="both"/>
        <w:rPr>
          <w:sz w:val="24"/>
          <w:szCs w:val="24"/>
          <w:highlight w:val="none"/>
        </w:rPr>
      </w:pPr>
      <w:r>
        <w:rPr>
          <w:rFonts w:hint="eastAsia"/>
          <w:color w:val="0C0C0C"/>
          <w:sz w:val="24"/>
          <w:szCs w:val="24"/>
          <w:highlight w:val="none"/>
        </w:rPr>
        <w:t>5.2.1</w:t>
      </w:r>
      <w:r>
        <w:rPr>
          <w:rFonts w:hint="eastAsia"/>
          <w:color w:val="0C0C0C"/>
          <w:sz w:val="24"/>
          <w:szCs w:val="24"/>
          <w:highlight w:val="none"/>
          <w:lang w:val="en-US" w:eastAsia="zh-CN"/>
        </w:rPr>
        <w:t>2</w:t>
      </w:r>
      <w:r>
        <w:rPr>
          <w:rFonts w:hint="eastAsia"/>
          <w:color w:val="0C0C0C"/>
          <w:sz w:val="24"/>
          <w:szCs w:val="24"/>
          <w:highlight w:val="none"/>
          <w:lang w:eastAsia="zh-CN"/>
        </w:rPr>
        <w:t>供应商</w:t>
      </w:r>
      <w:r>
        <w:rPr>
          <w:rFonts w:hint="eastAsia"/>
          <w:color w:val="0C0C0C"/>
          <w:sz w:val="24"/>
          <w:szCs w:val="24"/>
          <w:highlight w:val="none"/>
        </w:rPr>
        <w:t>资格条件不符合国家有关规定和</w:t>
      </w:r>
      <w:r>
        <w:rPr>
          <w:rFonts w:hint="eastAsia"/>
          <w:color w:val="0C0C0C"/>
          <w:sz w:val="24"/>
          <w:szCs w:val="24"/>
          <w:highlight w:val="none"/>
          <w:lang w:eastAsia="zh-CN"/>
        </w:rPr>
        <w:t>竞争性磋商文件</w:t>
      </w:r>
      <w:r>
        <w:rPr>
          <w:rFonts w:hint="eastAsia"/>
          <w:color w:val="0C0C0C"/>
          <w:sz w:val="24"/>
          <w:szCs w:val="24"/>
          <w:highlight w:val="none"/>
        </w:rPr>
        <w:t>要求的，或者拒不按照要求对</w:t>
      </w:r>
      <w:r>
        <w:rPr>
          <w:rFonts w:hint="eastAsia"/>
          <w:color w:val="0C0C0C"/>
          <w:sz w:val="24"/>
          <w:szCs w:val="24"/>
          <w:highlight w:val="none"/>
          <w:lang w:eastAsia="zh-CN"/>
        </w:rPr>
        <w:t>响应文件</w:t>
      </w:r>
      <w:r>
        <w:rPr>
          <w:rFonts w:hint="eastAsia"/>
          <w:color w:val="0C0C0C"/>
          <w:sz w:val="24"/>
          <w:szCs w:val="24"/>
          <w:highlight w:val="none"/>
        </w:rPr>
        <w:t>进行澄清、说明或者补正的，</w:t>
      </w:r>
      <w:r>
        <w:rPr>
          <w:rFonts w:hint="eastAsia"/>
          <w:color w:val="0C0C0C"/>
          <w:sz w:val="24"/>
          <w:szCs w:val="24"/>
          <w:highlight w:val="none"/>
          <w:lang w:eastAsia="zh-CN"/>
        </w:rPr>
        <w:t>磋商小组</w:t>
      </w:r>
      <w:r>
        <w:rPr>
          <w:rFonts w:hint="eastAsia"/>
          <w:color w:val="0C0C0C"/>
          <w:sz w:val="24"/>
          <w:szCs w:val="24"/>
          <w:highlight w:val="none"/>
        </w:rPr>
        <w:t>将否决其投标。</w:t>
      </w:r>
    </w:p>
    <w:p>
      <w:pPr>
        <w:pStyle w:val="45"/>
        <w:tabs>
          <w:tab w:val="left" w:pos="1154"/>
        </w:tabs>
        <w:spacing w:line="360" w:lineRule="auto"/>
        <w:ind w:left="0" w:firstLine="482" w:firstLineChars="200"/>
        <w:jc w:val="both"/>
        <w:rPr>
          <w:b/>
          <w:sz w:val="24"/>
          <w:szCs w:val="24"/>
          <w:highlight w:val="none"/>
        </w:rPr>
      </w:pPr>
      <w:r>
        <w:rPr>
          <w:rFonts w:hint="eastAsia"/>
          <w:b/>
          <w:color w:val="0C0C0C"/>
          <w:sz w:val="24"/>
          <w:szCs w:val="24"/>
          <w:highlight w:val="none"/>
        </w:rPr>
        <w:t xml:space="preserve">5.3 </w:t>
      </w:r>
      <w:r>
        <w:rPr>
          <w:rFonts w:hint="eastAsia"/>
          <w:b/>
          <w:sz w:val="24"/>
          <w:szCs w:val="24"/>
          <w:highlight w:val="none"/>
        </w:rPr>
        <w:t>磋商小组的组成及工作要求</w:t>
      </w:r>
    </w:p>
    <w:p>
      <w:pPr>
        <w:pStyle w:val="45"/>
        <w:tabs>
          <w:tab w:val="left" w:pos="1219"/>
        </w:tabs>
        <w:spacing w:line="360" w:lineRule="auto"/>
        <w:ind w:left="0" w:firstLine="480" w:firstLineChars="200"/>
        <w:jc w:val="both"/>
        <w:rPr>
          <w:sz w:val="24"/>
          <w:szCs w:val="24"/>
          <w:highlight w:val="none"/>
        </w:rPr>
      </w:pPr>
      <w:r>
        <w:rPr>
          <w:rFonts w:hint="eastAsia"/>
          <w:color w:val="0C0C0C"/>
          <w:sz w:val="24"/>
          <w:szCs w:val="24"/>
          <w:highlight w:val="none"/>
        </w:rPr>
        <w:t>5.3.1</w:t>
      </w:r>
      <w:r>
        <w:rPr>
          <w:rFonts w:hint="eastAsia"/>
          <w:sz w:val="24"/>
          <w:szCs w:val="24"/>
          <w:highlight w:val="none"/>
        </w:rPr>
        <w:t>按照《</w:t>
      </w:r>
      <w:r>
        <w:rPr>
          <w:rFonts w:ascii="宋体" w:hAnsi="宋体" w:eastAsia="宋体" w:cs="宋体"/>
          <w:spacing w:val="-1"/>
          <w:sz w:val="24"/>
          <w:szCs w:val="24"/>
        </w:rPr>
        <w:t>中华人民共和国政府采购法</w:t>
      </w:r>
      <w:r>
        <w:rPr>
          <w:rFonts w:hint="eastAsia"/>
          <w:sz w:val="24"/>
          <w:szCs w:val="24"/>
          <w:highlight w:val="none"/>
        </w:rPr>
        <w:t>》和《</w:t>
      </w:r>
      <w:r>
        <w:rPr>
          <w:rFonts w:ascii="宋体" w:hAnsi="宋体" w:eastAsia="宋体" w:cs="宋体"/>
          <w:spacing w:val="-2"/>
          <w:sz w:val="24"/>
          <w:szCs w:val="24"/>
        </w:rPr>
        <w:t>评标委员会</w:t>
      </w:r>
      <w:r>
        <w:rPr>
          <w:rFonts w:hint="eastAsia"/>
          <w:sz w:val="24"/>
          <w:szCs w:val="24"/>
          <w:highlight w:val="none"/>
        </w:rPr>
        <w:t>评标办法暂行规定》的规定，磋商由依法组建的磋商小组负责。磋商小组由</w:t>
      </w:r>
      <w:r>
        <w:rPr>
          <w:rFonts w:hint="eastAsia"/>
          <w:sz w:val="24"/>
          <w:szCs w:val="24"/>
          <w:highlight w:val="none"/>
          <w:lang w:eastAsia="zh-CN"/>
        </w:rPr>
        <w:t>采购人</w:t>
      </w:r>
      <w:r>
        <w:rPr>
          <w:rFonts w:hint="eastAsia"/>
          <w:sz w:val="24"/>
          <w:szCs w:val="24"/>
          <w:highlight w:val="none"/>
        </w:rPr>
        <w:t>或其委托的招标代理机构熟悉相关业务的代表，以及有关技术、经济等方面的专家组成。磋商小组成员人数以及技术、经济等方面专家的确定方式见供应商须知前附表。</w:t>
      </w:r>
    </w:p>
    <w:p>
      <w:pPr>
        <w:pStyle w:val="45"/>
        <w:tabs>
          <w:tab w:val="left" w:pos="1219"/>
        </w:tabs>
        <w:spacing w:line="360" w:lineRule="auto"/>
        <w:ind w:left="0" w:firstLine="480" w:firstLineChars="200"/>
        <w:jc w:val="both"/>
        <w:rPr>
          <w:color w:val="0C0C0C"/>
          <w:sz w:val="24"/>
          <w:szCs w:val="24"/>
          <w:highlight w:val="none"/>
        </w:rPr>
      </w:pPr>
      <w:r>
        <w:rPr>
          <w:rFonts w:hint="eastAsia"/>
          <w:color w:val="0C0C0C"/>
          <w:sz w:val="24"/>
          <w:szCs w:val="24"/>
          <w:highlight w:val="none"/>
        </w:rPr>
        <w:t>5.3.2磋商小组成员有下列情形之一的，应当回避：</w:t>
      </w:r>
    </w:p>
    <w:p>
      <w:pPr>
        <w:pStyle w:val="45"/>
        <w:tabs>
          <w:tab w:val="left" w:pos="1219"/>
        </w:tabs>
        <w:spacing w:line="360" w:lineRule="auto"/>
        <w:ind w:left="0" w:firstLine="480" w:firstLineChars="200"/>
        <w:jc w:val="both"/>
        <w:rPr>
          <w:color w:val="0C0C0C"/>
          <w:sz w:val="24"/>
          <w:szCs w:val="24"/>
          <w:highlight w:val="none"/>
        </w:rPr>
      </w:pPr>
      <w:r>
        <w:rPr>
          <w:rFonts w:hint="eastAsia"/>
          <w:color w:val="0C0C0C"/>
          <w:sz w:val="24"/>
          <w:szCs w:val="24"/>
          <w:highlight w:val="none"/>
        </w:rPr>
        <w:t>（1）</w:t>
      </w:r>
      <w:r>
        <w:rPr>
          <w:rFonts w:hint="eastAsia"/>
          <w:color w:val="0C0C0C"/>
          <w:sz w:val="24"/>
          <w:szCs w:val="24"/>
          <w:highlight w:val="none"/>
          <w:lang w:eastAsia="zh-CN"/>
        </w:rPr>
        <w:t>采购人</w:t>
      </w:r>
      <w:r>
        <w:rPr>
          <w:rFonts w:hint="eastAsia"/>
          <w:color w:val="0C0C0C"/>
          <w:sz w:val="24"/>
          <w:szCs w:val="24"/>
          <w:highlight w:val="none"/>
        </w:rPr>
        <w:t>或</w:t>
      </w:r>
      <w:r>
        <w:rPr>
          <w:rFonts w:hint="eastAsia"/>
          <w:color w:val="0C0C0C"/>
          <w:sz w:val="24"/>
          <w:szCs w:val="24"/>
          <w:highlight w:val="none"/>
          <w:lang w:eastAsia="zh-CN"/>
        </w:rPr>
        <w:t>供应商</w:t>
      </w:r>
      <w:r>
        <w:rPr>
          <w:rFonts w:hint="eastAsia"/>
          <w:color w:val="0C0C0C"/>
          <w:sz w:val="24"/>
          <w:szCs w:val="24"/>
          <w:highlight w:val="none"/>
        </w:rPr>
        <w:t>的主要负责人的近亲属；</w:t>
      </w:r>
    </w:p>
    <w:p>
      <w:pPr>
        <w:pStyle w:val="45"/>
        <w:tabs>
          <w:tab w:val="left" w:pos="1219"/>
        </w:tabs>
        <w:spacing w:line="360" w:lineRule="auto"/>
        <w:ind w:left="0" w:firstLine="480" w:firstLineChars="200"/>
        <w:jc w:val="both"/>
        <w:rPr>
          <w:color w:val="0C0C0C"/>
          <w:sz w:val="24"/>
          <w:szCs w:val="24"/>
          <w:highlight w:val="none"/>
        </w:rPr>
      </w:pPr>
      <w:r>
        <w:rPr>
          <w:rFonts w:hint="eastAsia"/>
          <w:color w:val="0C0C0C"/>
          <w:sz w:val="24"/>
          <w:szCs w:val="24"/>
          <w:highlight w:val="none"/>
        </w:rPr>
        <w:t>（2）项目主管部门或者行政监督部门的人员；</w:t>
      </w:r>
    </w:p>
    <w:p>
      <w:pPr>
        <w:pStyle w:val="45"/>
        <w:tabs>
          <w:tab w:val="left" w:pos="1219"/>
        </w:tabs>
        <w:spacing w:line="360" w:lineRule="auto"/>
        <w:ind w:left="0" w:firstLine="480" w:firstLineChars="200"/>
        <w:jc w:val="both"/>
        <w:rPr>
          <w:color w:val="0C0C0C"/>
          <w:sz w:val="24"/>
          <w:szCs w:val="24"/>
          <w:highlight w:val="none"/>
        </w:rPr>
      </w:pPr>
      <w:r>
        <w:rPr>
          <w:rFonts w:hint="eastAsia"/>
          <w:color w:val="0C0C0C"/>
          <w:sz w:val="24"/>
          <w:szCs w:val="24"/>
          <w:highlight w:val="none"/>
        </w:rPr>
        <w:t>（3)与</w:t>
      </w:r>
      <w:r>
        <w:rPr>
          <w:rFonts w:hint="eastAsia"/>
          <w:color w:val="0C0C0C"/>
          <w:sz w:val="24"/>
          <w:szCs w:val="24"/>
          <w:highlight w:val="none"/>
          <w:lang w:eastAsia="zh-CN"/>
        </w:rPr>
        <w:t>供应商</w:t>
      </w:r>
      <w:r>
        <w:rPr>
          <w:rFonts w:hint="eastAsia"/>
          <w:color w:val="0C0C0C"/>
          <w:sz w:val="24"/>
          <w:szCs w:val="24"/>
          <w:highlight w:val="none"/>
        </w:rPr>
        <w:t>有经济利益关系，可能影响对投标公正评审的；</w:t>
      </w:r>
    </w:p>
    <w:p>
      <w:pPr>
        <w:pStyle w:val="45"/>
        <w:tabs>
          <w:tab w:val="left" w:pos="1219"/>
        </w:tabs>
        <w:spacing w:line="360" w:lineRule="auto"/>
        <w:ind w:left="0" w:firstLine="480" w:firstLineChars="200"/>
        <w:jc w:val="both"/>
        <w:rPr>
          <w:color w:val="0C0C0C"/>
          <w:sz w:val="24"/>
          <w:szCs w:val="24"/>
          <w:highlight w:val="none"/>
        </w:rPr>
      </w:pPr>
      <w:r>
        <w:rPr>
          <w:rFonts w:hint="eastAsia"/>
          <w:color w:val="0C0C0C"/>
          <w:sz w:val="24"/>
          <w:szCs w:val="24"/>
          <w:highlight w:val="none"/>
        </w:rPr>
        <w:t>(4)曾因在招标、评标以及其他与招标投标有关活动中从事违法行为而受过行政处罚或刑事处罚的。</w:t>
      </w:r>
    </w:p>
    <w:p>
      <w:pPr>
        <w:pStyle w:val="45"/>
        <w:tabs>
          <w:tab w:val="left" w:pos="1366"/>
        </w:tabs>
        <w:spacing w:line="360" w:lineRule="auto"/>
        <w:ind w:left="0" w:firstLine="480" w:firstLineChars="200"/>
        <w:jc w:val="both"/>
        <w:rPr>
          <w:sz w:val="24"/>
          <w:szCs w:val="24"/>
          <w:highlight w:val="none"/>
        </w:rPr>
      </w:pPr>
      <w:r>
        <w:rPr>
          <w:rFonts w:hint="eastAsia"/>
          <w:color w:val="0C0C0C"/>
          <w:sz w:val="24"/>
          <w:szCs w:val="24"/>
          <w:highlight w:val="none"/>
        </w:rPr>
        <w:t>5.3.3</w:t>
      </w:r>
      <w:r>
        <w:rPr>
          <w:rFonts w:hint="eastAsia"/>
          <w:sz w:val="24"/>
          <w:szCs w:val="24"/>
          <w:highlight w:val="none"/>
        </w:rPr>
        <w:t>本次磋商严格按照招标管理的有关规定，坚持公开、公平、公正和择优的原则，依据各投标单位对所投响应性文件的承诺，以保证</w:t>
      </w:r>
      <w:r>
        <w:rPr>
          <w:rFonts w:hint="eastAsia"/>
          <w:sz w:val="24"/>
          <w:szCs w:val="24"/>
          <w:highlight w:val="none"/>
          <w:u w:val="none"/>
          <w:lang w:val="en-US" w:eastAsia="zh-CN"/>
        </w:rPr>
        <w:t>服务</w:t>
      </w:r>
      <w:r>
        <w:rPr>
          <w:rFonts w:hint="eastAsia"/>
          <w:sz w:val="24"/>
          <w:szCs w:val="24"/>
          <w:highlight w:val="none"/>
        </w:rPr>
        <w:t>质量等技术方案的论证为主要内容，分两步进行评定：一是初评，对照磋商文件各条款，对商务标和技术标进行符合性鉴定，鉴定响应性文件是否实质上响应磋商文件的要求。二是详评，对照磋商细则进行综合评定。磋商小组写出磋商报告，按所得分值，由高到低的次序，由磋商小组推荐</w:t>
      </w:r>
      <w:r>
        <w:rPr>
          <w:rFonts w:hint="eastAsia"/>
          <w:sz w:val="24"/>
          <w:szCs w:val="24"/>
          <w:highlight w:val="none"/>
          <w:lang w:val="en-US" w:eastAsia="zh-CN"/>
        </w:rPr>
        <w:t>3</w:t>
      </w:r>
      <w:r>
        <w:rPr>
          <w:rFonts w:hint="eastAsia"/>
          <w:sz w:val="24"/>
          <w:szCs w:val="24"/>
          <w:highlight w:val="none"/>
        </w:rPr>
        <w:t>名成交候选人，原则上第一名成交，如第一名确实存在有问题或不履行承诺，报招标监督管理机构核准后再按顺序顺延确定成交单位。并发布在公告媒体。</w:t>
      </w:r>
    </w:p>
    <w:p>
      <w:pPr>
        <w:pStyle w:val="45"/>
        <w:tabs>
          <w:tab w:val="left" w:pos="1366"/>
        </w:tabs>
        <w:spacing w:line="360" w:lineRule="auto"/>
        <w:ind w:left="0" w:firstLine="480" w:firstLineChars="200"/>
        <w:jc w:val="both"/>
        <w:rPr>
          <w:sz w:val="24"/>
          <w:szCs w:val="24"/>
          <w:highlight w:val="none"/>
        </w:rPr>
      </w:pPr>
      <w:r>
        <w:rPr>
          <w:rFonts w:hint="eastAsia"/>
          <w:color w:val="0C0C0C"/>
          <w:sz w:val="24"/>
          <w:szCs w:val="24"/>
          <w:highlight w:val="none"/>
        </w:rPr>
        <w:t>5.3.4</w:t>
      </w:r>
      <w:r>
        <w:rPr>
          <w:rFonts w:hint="eastAsia"/>
          <w:sz w:val="24"/>
          <w:szCs w:val="24"/>
          <w:highlight w:val="none"/>
        </w:rPr>
        <w:t>采购监督</w:t>
      </w:r>
      <w:r>
        <w:rPr>
          <w:rFonts w:hint="eastAsia"/>
          <w:sz w:val="24"/>
          <w:szCs w:val="24"/>
          <w:highlight w:val="none"/>
          <w:lang w:val="en-US" w:eastAsia="zh-CN"/>
        </w:rPr>
        <w:t>人</w:t>
      </w:r>
      <w:r>
        <w:rPr>
          <w:rFonts w:hint="eastAsia"/>
          <w:sz w:val="24"/>
          <w:szCs w:val="24"/>
          <w:highlight w:val="none"/>
        </w:rPr>
        <w:t>将列席并监督开标的全过程。</w:t>
      </w:r>
    </w:p>
    <w:p>
      <w:pPr>
        <w:pStyle w:val="45"/>
        <w:tabs>
          <w:tab w:val="left" w:pos="1154"/>
        </w:tabs>
        <w:spacing w:line="360" w:lineRule="auto"/>
        <w:ind w:left="0" w:firstLine="482" w:firstLineChars="200"/>
        <w:jc w:val="both"/>
        <w:rPr>
          <w:b/>
          <w:sz w:val="24"/>
          <w:szCs w:val="24"/>
          <w:highlight w:val="none"/>
        </w:rPr>
      </w:pPr>
      <w:r>
        <w:rPr>
          <w:rFonts w:hint="eastAsia"/>
          <w:b/>
          <w:color w:val="0C0C0C"/>
          <w:sz w:val="24"/>
          <w:szCs w:val="24"/>
          <w:highlight w:val="none"/>
        </w:rPr>
        <w:t xml:space="preserve">5.4 </w:t>
      </w:r>
      <w:r>
        <w:rPr>
          <w:rFonts w:hint="eastAsia"/>
          <w:b/>
          <w:sz w:val="24"/>
          <w:szCs w:val="24"/>
          <w:highlight w:val="none"/>
        </w:rPr>
        <w:t>磋商程序</w:t>
      </w:r>
    </w:p>
    <w:p>
      <w:pPr>
        <w:pStyle w:val="45"/>
        <w:tabs>
          <w:tab w:val="left" w:pos="1366"/>
        </w:tabs>
        <w:spacing w:line="360" w:lineRule="auto"/>
        <w:ind w:left="0" w:firstLine="480" w:firstLineChars="200"/>
        <w:jc w:val="both"/>
        <w:rPr>
          <w:sz w:val="24"/>
          <w:szCs w:val="24"/>
          <w:highlight w:val="none"/>
        </w:rPr>
      </w:pPr>
      <w:r>
        <w:rPr>
          <w:rFonts w:hint="eastAsia"/>
          <w:color w:val="0C0C0C"/>
          <w:sz w:val="24"/>
          <w:szCs w:val="24"/>
          <w:highlight w:val="none"/>
        </w:rPr>
        <w:t>5.4.1</w:t>
      </w:r>
      <w:r>
        <w:rPr>
          <w:rFonts w:hint="eastAsia"/>
          <w:sz w:val="24"/>
          <w:szCs w:val="24"/>
          <w:highlight w:val="none"/>
        </w:rPr>
        <w:t>准备会：招标代理人、采购人和磋商小组参加，由采购人介绍项目情况；磋商小组成员推选小组组长；招标方宣布磋商纪律，磋商方法，定标原则。</w:t>
      </w:r>
    </w:p>
    <w:p>
      <w:pPr>
        <w:pStyle w:val="45"/>
        <w:tabs>
          <w:tab w:val="left" w:pos="1366"/>
        </w:tabs>
        <w:spacing w:line="360" w:lineRule="auto"/>
        <w:ind w:left="0" w:firstLine="480" w:firstLineChars="200"/>
        <w:jc w:val="both"/>
        <w:rPr>
          <w:sz w:val="24"/>
          <w:szCs w:val="24"/>
          <w:highlight w:val="yellow"/>
        </w:rPr>
      </w:pPr>
      <w:r>
        <w:rPr>
          <w:rFonts w:hint="eastAsia"/>
          <w:color w:val="0C0C0C"/>
          <w:sz w:val="24"/>
          <w:szCs w:val="24"/>
          <w:highlight w:val="yellow"/>
        </w:rPr>
        <w:t>5.4.2</w:t>
      </w:r>
      <w:r>
        <w:rPr>
          <w:rFonts w:hint="eastAsia"/>
          <w:sz w:val="24"/>
          <w:szCs w:val="24"/>
          <w:highlight w:val="yellow"/>
        </w:rPr>
        <w:t>资格审查。</w:t>
      </w:r>
    </w:p>
    <w:p>
      <w:pPr>
        <w:pStyle w:val="45"/>
        <w:tabs>
          <w:tab w:val="left" w:pos="1366"/>
        </w:tabs>
        <w:spacing w:line="360" w:lineRule="auto"/>
        <w:ind w:left="0" w:firstLine="480" w:firstLineChars="200"/>
        <w:jc w:val="both"/>
        <w:rPr>
          <w:sz w:val="24"/>
          <w:szCs w:val="24"/>
          <w:highlight w:val="yellow"/>
        </w:rPr>
      </w:pPr>
      <w:r>
        <w:rPr>
          <w:rFonts w:hint="eastAsia"/>
          <w:color w:val="0C0C0C"/>
          <w:sz w:val="24"/>
          <w:szCs w:val="24"/>
          <w:highlight w:val="yellow"/>
        </w:rPr>
        <w:t>5.4.3</w:t>
      </w:r>
      <w:r>
        <w:rPr>
          <w:rFonts w:hint="eastAsia"/>
          <w:sz w:val="24"/>
          <w:szCs w:val="24"/>
          <w:highlight w:val="yellow"/>
        </w:rPr>
        <w:t>审阅响应性文件（符合性审查）。确认每一份响应性文件是否做出实质性响应。实质性响应的投标是指投标符合磋商文件的所有条款、条件和要求，而无重大偏离和保留。重大偏离和保留是指影响到磋商文件规定的范围、质量和性能，或限制了招标方、采购人的权利和供应商的义务的规定，而纠正这些偏差将影响到其它提交实质性响应性文件的供应商的公平竞争地位。</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highlight w:val="yellow"/>
        </w:rPr>
      </w:pPr>
      <w:r>
        <w:rPr>
          <w:rFonts w:hint="eastAsia"/>
          <w:color w:val="0C0C0C"/>
          <w:sz w:val="24"/>
          <w:szCs w:val="24"/>
          <w:highlight w:val="yellow"/>
        </w:rPr>
        <w:t>5.4.4</w:t>
      </w:r>
      <w:r>
        <w:rPr>
          <w:rFonts w:hint="eastAsia"/>
          <w:sz w:val="24"/>
          <w:szCs w:val="24"/>
          <w:highlight w:val="yellow"/>
        </w:rPr>
        <w:t>技术和商务评审。</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yellow"/>
        </w:rPr>
      </w:pPr>
      <w:r>
        <w:rPr>
          <w:rFonts w:hint="eastAsia" w:ascii="宋体" w:hAnsi="宋体" w:eastAsia="宋体" w:cs="宋体"/>
          <w:sz w:val="24"/>
          <w:szCs w:val="24"/>
          <w:highlight w:val="yellow"/>
          <w:lang w:val="en-US" w:eastAsia="zh-CN"/>
        </w:rPr>
        <w:t>(1)</w:t>
      </w:r>
      <w:r>
        <w:rPr>
          <w:rFonts w:hint="eastAsia" w:ascii="宋体" w:hAnsi="宋体" w:eastAsia="宋体" w:cs="宋体"/>
          <w:sz w:val="24"/>
          <w:szCs w:val="24"/>
          <w:highlight w:val="yellow"/>
        </w:rPr>
        <w:t>磋商小组集中与单一供应商分别进行磋商，并给予所有参加磋商的供应商平等的磋商机会。在磋商中，磋商双方可以就磋商项目所涉及的价格、技术、服务、合同草案条款等进行实质性磋商，但磋商的任何一方不得透露与磋商有关的其他供应商的商业秘密、技术资料、价格和其他信息。</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yellow"/>
        </w:rPr>
      </w:pPr>
      <w:r>
        <w:rPr>
          <w:rFonts w:hint="eastAsia" w:ascii="宋体" w:hAnsi="宋体" w:eastAsia="宋体" w:cs="宋体"/>
          <w:sz w:val="24"/>
          <w:szCs w:val="24"/>
          <w:highlight w:val="yellow"/>
          <w:lang w:val="en-US" w:eastAsia="zh-CN"/>
        </w:rPr>
        <w:t>(2)</w:t>
      </w:r>
      <w:r>
        <w:rPr>
          <w:rFonts w:hint="eastAsia" w:ascii="宋体" w:hAnsi="宋体" w:eastAsia="宋体" w:cs="宋体"/>
          <w:sz w:val="24"/>
          <w:szCs w:val="24"/>
          <w:highlight w:val="yellow"/>
        </w:rPr>
        <w:t>在磋商过程中，磋商小组可以根据竞争性磋商文件和磋商情况实质性变动采购需求中的技术、服务要求以及合同草案条款，但不得变动竞争性磋商文件中的其他内容。实质性变动的内容，须经采购人代表确认。</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yellow"/>
        </w:rPr>
      </w:pPr>
      <w:r>
        <w:rPr>
          <w:rFonts w:hint="eastAsia" w:ascii="宋体" w:hAnsi="宋体" w:eastAsia="宋体" w:cs="宋体"/>
          <w:sz w:val="24"/>
          <w:szCs w:val="24"/>
          <w:highlight w:val="yellow"/>
          <w:lang w:val="en-US" w:eastAsia="zh-CN"/>
        </w:rPr>
        <w:t>(3)</w:t>
      </w:r>
      <w:r>
        <w:rPr>
          <w:rFonts w:hint="eastAsia" w:ascii="宋体" w:hAnsi="宋体" w:eastAsia="宋体" w:cs="宋体"/>
          <w:sz w:val="24"/>
          <w:szCs w:val="24"/>
          <w:highlight w:val="yellow"/>
        </w:rPr>
        <w:t>对竞争性磋商文件作出的实质性变动是竞争性磋商文件的有效组成部分，磋商小组应当 以书面形式同时通知所有参加磋商的供应商。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yellow"/>
        </w:rPr>
      </w:pPr>
      <w:r>
        <w:rPr>
          <w:rFonts w:hint="eastAsia" w:ascii="宋体" w:hAnsi="宋体" w:eastAsia="宋体" w:cs="宋体"/>
          <w:sz w:val="24"/>
          <w:szCs w:val="24"/>
          <w:highlight w:val="yellow"/>
          <w:lang w:val="en-US" w:eastAsia="zh-CN"/>
        </w:rPr>
        <w:t>(4)</w:t>
      </w:r>
      <w:r>
        <w:rPr>
          <w:rFonts w:hint="eastAsia" w:ascii="宋体" w:hAnsi="宋体" w:eastAsia="宋体" w:cs="宋体"/>
          <w:sz w:val="24"/>
          <w:szCs w:val="24"/>
          <w:highlight w:val="yellow"/>
        </w:rPr>
        <w:t>竞争性磋商文件能够详细列明采购的的技术、服务要求的，磋商结束后，磋商小组应当要求所有实质性响应的供应商在规定时间内提交最后报价，提交最后报价的供应商不得少于</w:t>
      </w:r>
      <w:r>
        <w:rPr>
          <w:rFonts w:hint="eastAsia" w:ascii="宋体" w:hAnsi="宋体" w:eastAsia="宋体" w:cs="宋体"/>
          <w:sz w:val="24"/>
          <w:szCs w:val="24"/>
          <w:highlight w:val="yellow"/>
          <w:lang w:val="en-US" w:eastAsia="zh-CN"/>
        </w:rPr>
        <w:t>3</w:t>
      </w:r>
      <w:r>
        <w:rPr>
          <w:rFonts w:hint="eastAsia" w:ascii="宋体" w:hAnsi="宋体" w:eastAsia="宋体" w:cs="宋体"/>
          <w:sz w:val="24"/>
          <w:szCs w:val="24"/>
          <w:highlight w:val="yellow"/>
        </w:rPr>
        <w:t>家。符合</w:t>
      </w:r>
      <w:r>
        <w:rPr>
          <w:rFonts w:hint="eastAsia" w:ascii="宋体" w:hAnsi="宋体" w:eastAsia="宋体" w:cs="宋体"/>
          <w:sz w:val="24"/>
          <w:szCs w:val="24"/>
          <w:highlight w:val="yellow"/>
          <w:lang w:eastAsia="zh-CN"/>
        </w:rPr>
        <w:t>《</w:t>
      </w:r>
      <w:r>
        <w:rPr>
          <w:rFonts w:hint="eastAsia" w:ascii="宋体" w:hAnsi="宋体" w:eastAsia="宋体" w:cs="宋体"/>
          <w:sz w:val="24"/>
          <w:szCs w:val="24"/>
          <w:highlight w:val="yellow"/>
        </w:rPr>
        <w:t>政府采购竞争性磋商采购方式管理暂行办法</w:t>
      </w:r>
      <w:r>
        <w:rPr>
          <w:rFonts w:hint="eastAsia" w:ascii="宋体" w:hAnsi="宋体" w:eastAsia="宋体" w:cs="宋体"/>
          <w:sz w:val="24"/>
          <w:szCs w:val="24"/>
          <w:highlight w:val="yellow"/>
          <w:lang w:eastAsia="zh-CN"/>
        </w:rPr>
        <w:t>》</w:t>
      </w:r>
      <w:r>
        <w:rPr>
          <w:rFonts w:hint="eastAsia" w:ascii="宋体" w:hAnsi="宋体" w:eastAsia="宋体" w:cs="宋体"/>
          <w:sz w:val="24"/>
          <w:szCs w:val="24"/>
          <w:highlight w:val="yellow"/>
        </w:rPr>
        <w:t>第三条第四项情形的，提交最后报价的供应商可以为2家。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yellow"/>
        </w:rPr>
      </w:pPr>
      <w:r>
        <w:rPr>
          <w:rFonts w:hint="eastAsia" w:ascii="宋体" w:hAnsi="宋体" w:eastAsia="宋体" w:cs="宋体"/>
          <w:sz w:val="24"/>
          <w:szCs w:val="24"/>
          <w:highlight w:val="yellow"/>
          <w:lang w:val="en-US" w:eastAsia="zh-CN"/>
        </w:rPr>
        <w:t>(5)</w:t>
      </w:r>
      <w:r>
        <w:rPr>
          <w:rFonts w:hint="eastAsia" w:ascii="宋体" w:hAnsi="宋体" w:eastAsia="宋体" w:cs="宋体"/>
          <w:sz w:val="24"/>
          <w:szCs w:val="24"/>
          <w:highlight w:val="yellow"/>
        </w:rPr>
        <w:t xml:space="preserve"> 最后报价 (二轮报价) 是供应商响应文件的有效组成部分【注：最后报价明显低于成本价的，供应商需做出合理说明，否则将承担不被接受的风险】。</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yellow"/>
        </w:rPr>
      </w:pPr>
      <w:r>
        <w:rPr>
          <w:rFonts w:hint="eastAsia" w:ascii="宋体" w:hAnsi="宋体" w:eastAsia="宋体" w:cs="宋体"/>
          <w:sz w:val="24"/>
          <w:szCs w:val="24"/>
          <w:highlight w:val="yellow"/>
          <w:lang w:val="en-US" w:eastAsia="zh-CN"/>
        </w:rPr>
        <w:t>(6)</w:t>
      </w:r>
      <w:r>
        <w:rPr>
          <w:rFonts w:hint="eastAsia" w:ascii="宋体" w:hAnsi="宋体" w:eastAsia="宋体" w:cs="宋体"/>
          <w:sz w:val="24"/>
          <w:szCs w:val="24"/>
          <w:highlight w:val="yellow"/>
        </w:rPr>
        <w:t>经磋商确定最终采购需求和提交最后报价的供应商后，由磋商小组采用综合评分法对提交最后报价的供应商的响应文件和最后报价进行综合评分。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yellow"/>
        </w:rPr>
      </w:pPr>
      <w:r>
        <w:rPr>
          <w:rFonts w:hint="eastAsia" w:ascii="宋体" w:hAnsi="宋体" w:eastAsia="宋体" w:cs="宋体"/>
          <w:sz w:val="24"/>
          <w:szCs w:val="24"/>
          <w:highlight w:val="yellow"/>
        </w:rPr>
        <w:t>5.4.5推荐成交供应商。</w:t>
      </w:r>
    </w:p>
    <w:p>
      <w:pPr>
        <w:pStyle w:val="45"/>
        <w:tabs>
          <w:tab w:val="left" w:pos="1157"/>
        </w:tabs>
        <w:spacing w:line="360" w:lineRule="auto"/>
        <w:ind w:left="0" w:firstLine="482" w:firstLineChars="200"/>
        <w:jc w:val="both"/>
        <w:rPr>
          <w:b/>
          <w:sz w:val="24"/>
          <w:szCs w:val="24"/>
          <w:highlight w:val="none"/>
        </w:rPr>
      </w:pPr>
      <w:r>
        <w:rPr>
          <w:rFonts w:hint="eastAsia"/>
          <w:b/>
          <w:color w:val="0C0C0C"/>
          <w:sz w:val="24"/>
          <w:szCs w:val="24"/>
          <w:highlight w:val="none"/>
        </w:rPr>
        <w:t xml:space="preserve">5.5 </w:t>
      </w:r>
      <w:r>
        <w:rPr>
          <w:rFonts w:hint="eastAsia"/>
          <w:b/>
          <w:sz w:val="24"/>
          <w:szCs w:val="24"/>
          <w:highlight w:val="none"/>
        </w:rPr>
        <w:t>磋商小组澄清和修改的要求</w:t>
      </w:r>
    </w:p>
    <w:p>
      <w:pPr>
        <w:pStyle w:val="45"/>
        <w:tabs>
          <w:tab w:val="left" w:pos="1366"/>
        </w:tabs>
        <w:spacing w:line="360" w:lineRule="auto"/>
        <w:ind w:left="0" w:firstLine="480" w:firstLineChars="200"/>
        <w:jc w:val="both"/>
        <w:rPr>
          <w:sz w:val="24"/>
          <w:szCs w:val="24"/>
          <w:highlight w:val="none"/>
        </w:rPr>
      </w:pPr>
      <w:r>
        <w:rPr>
          <w:rFonts w:hint="eastAsia"/>
          <w:color w:val="0C0C0C"/>
          <w:sz w:val="24"/>
          <w:szCs w:val="24"/>
          <w:highlight w:val="none"/>
        </w:rPr>
        <w:t>5.5.1</w:t>
      </w:r>
      <w:r>
        <w:rPr>
          <w:rFonts w:hint="eastAsia"/>
          <w:sz w:val="24"/>
          <w:szCs w:val="24"/>
          <w:highlight w:val="none"/>
        </w:rPr>
        <w:t>磋商小组在磋商时将会视实际情况要求供应商对其响应性文件内容进行澄清或说明。供应商所作的重要承诺均应为书面形式，并由其法人代表或授权代理人签字，作为响应性文件的一部分，具有同等的法律效力。</w:t>
      </w:r>
    </w:p>
    <w:p>
      <w:pPr>
        <w:pStyle w:val="45"/>
        <w:tabs>
          <w:tab w:val="left" w:pos="1358"/>
        </w:tabs>
        <w:spacing w:line="360" w:lineRule="auto"/>
        <w:ind w:left="0" w:firstLine="480" w:firstLineChars="200"/>
        <w:jc w:val="both"/>
        <w:rPr>
          <w:sz w:val="24"/>
          <w:szCs w:val="24"/>
          <w:highlight w:val="none"/>
        </w:rPr>
      </w:pPr>
      <w:r>
        <w:rPr>
          <w:rFonts w:hint="eastAsia"/>
          <w:color w:val="0C0C0C"/>
          <w:sz w:val="24"/>
          <w:szCs w:val="24"/>
          <w:highlight w:val="none"/>
        </w:rPr>
        <w:t>5.5.2</w:t>
      </w:r>
      <w:r>
        <w:rPr>
          <w:rFonts w:hint="eastAsia"/>
          <w:sz w:val="24"/>
          <w:szCs w:val="24"/>
          <w:highlight w:val="none"/>
        </w:rPr>
        <w:t>除非磋商小组主动要求，招标以外的任何时候，供应商均不得就磋商及报价事宜与磋商小组成员联系。</w:t>
      </w:r>
    </w:p>
    <w:p>
      <w:pPr>
        <w:pStyle w:val="45"/>
        <w:tabs>
          <w:tab w:val="left" w:pos="1358"/>
        </w:tabs>
        <w:spacing w:line="360" w:lineRule="auto"/>
        <w:ind w:left="0" w:firstLine="480" w:firstLineChars="200"/>
        <w:jc w:val="both"/>
        <w:rPr>
          <w:sz w:val="24"/>
          <w:szCs w:val="24"/>
          <w:highlight w:val="none"/>
        </w:rPr>
      </w:pPr>
      <w:r>
        <w:rPr>
          <w:rFonts w:hint="eastAsia"/>
          <w:color w:val="0C0C0C"/>
          <w:sz w:val="24"/>
          <w:szCs w:val="24"/>
          <w:highlight w:val="none"/>
        </w:rPr>
        <w:t>5.5.3</w:t>
      </w:r>
      <w:r>
        <w:rPr>
          <w:rFonts w:hint="eastAsia"/>
          <w:sz w:val="24"/>
          <w:szCs w:val="24"/>
          <w:highlight w:val="none"/>
        </w:rPr>
        <w:t>供应商必须对磋商小组的澄清和说明要求做出明确响应，否则由此产生的任何不利于供应商的后果由其自行承担。</w:t>
      </w:r>
    </w:p>
    <w:p>
      <w:pPr>
        <w:pStyle w:val="45"/>
        <w:tabs>
          <w:tab w:val="left" w:pos="1105"/>
        </w:tabs>
        <w:spacing w:line="360" w:lineRule="auto"/>
        <w:ind w:left="0" w:firstLine="482" w:firstLineChars="200"/>
        <w:jc w:val="both"/>
        <w:rPr>
          <w:b/>
          <w:sz w:val="24"/>
          <w:szCs w:val="24"/>
          <w:highlight w:val="none"/>
        </w:rPr>
      </w:pPr>
      <w:r>
        <w:rPr>
          <w:rFonts w:hint="eastAsia"/>
          <w:b/>
          <w:color w:val="0C0C0C"/>
          <w:sz w:val="24"/>
          <w:szCs w:val="24"/>
          <w:highlight w:val="none"/>
        </w:rPr>
        <w:t xml:space="preserve">5.6 </w:t>
      </w:r>
      <w:r>
        <w:rPr>
          <w:rFonts w:hint="eastAsia"/>
          <w:b/>
          <w:sz w:val="24"/>
          <w:szCs w:val="24"/>
          <w:highlight w:val="none"/>
        </w:rPr>
        <w:t>磋商纪律</w:t>
      </w:r>
    </w:p>
    <w:p>
      <w:pPr>
        <w:pStyle w:val="45"/>
        <w:tabs>
          <w:tab w:val="left" w:pos="1170"/>
        </w:tabs>
        <w:spacing w:line="360" w:lineRule="auto"/>
        <w:ind w:left="0" w:firstLine="480" w:firstLineChars="200"/>
        <w:jc w:val="both"/>
        <w:rPr>
          <w:sz w:val="24"/>
          <w:szCs w:val="24"/>
          <w:highlight w:val="none"/>
        </w:rPr>
      </w:pPr>
      <w:r>
        <w:rPr>
          <w:rFonts w:hint="eastAsia"/>
          <w:color w:val="0C0C0C"/>
          <w:sz w:val="24"/>
          <w:szCs w:val="24"/>
          <w:highlight w:val="none"/>
        </w:rPr>
        <w:t>5.6.1</w:t>
      </w:r>
      <w:r>
        <w:rPr>
          <w:rFonts w:hint="eastAsia"/>
          <w:sz w:val="24"/>
          <w:szCs w:val="24"/>
          <w:highlight w:val="none"/>
        </w:rPr>
        <w:t>开标后，直到宣布授予中标人合同为止，凡涉及响应性文件的评审和比较、成交候选人的推荐情况以及与磋商有关的其它情况均应严格保密。</w:t>
      </w:r>
    </w:p>
    <w:p>
      <w:pPr>
        <w:pStyle w:val="45"/>
        <w:tabs>
          <w:tab w:val="left" w:pos="1170"/>
        </w:tabs>
        <w:spacing w:line="360" w:lineRule="auto"/>
        <w:ind w:left="0" w:firstLine="480" w:firstLineChars="200"/>
        <w:jc w:val="both"/>
        <w:rPr>
          <w:sz w:val="24"/>
          <w:szCs w:val="24"/>
          <w:highlight w:val="none"/>
        </w:rPr>
      </w:pPr>
      <w:r>
        <w:rPr>
          <w:rFonts w:hint="eastAsia"/>
          <w:color w:val="0C0C0C"/>
          <w:sz w:val="24"/>
          <w:szCs w:val="24"/>
          <w:highlight w:val="none"/>
        </w:rPr>
        <w:t>5.6.2</w:t>
      </w:r>
      <w:r>
        <w:rPr>
          <w:rFonts w:hint="eastAsia"/>
          <w:sz w:val="24"/>
          <w:szCs w:val="24"/>
          <w:highlight w:val="none"/>
        </w:rPr>
        <w:t>磋商小组成员和参与磋商工作的有关成员不得透露对响应性文件的评审和比较、成交候选人的推荐情况以及磋商有关的其它情况。</w:t>
      </w:r>
    </w:p>
    <w:p>
      <w:pPr>
        <w:pStyle w:val="45"/>
        <w:tabs>
          <w:tab w:val="left" w:pos="1170"/>
        </w:tabs>
        <w:spacing w:line="360" w:lineRule="auto"/>
        <w:ind w:left="0" w:firstLine="480" w:firstLineChars="200"/>
        <w:jc w:val="both"/>
        <w:rPr>
          <w:sz w:val="24"/>
          <w:szCs w:val="24"/>
          <w:highlight w:val="none"/>
        </w:rPr>
      </w:pPr>
      <w:r>
        <w:rPr>
          <w:rFonts w:hint="eastAsia"/>
          <w:color w:val="0C0C0C"/>
          <w:sz w:val="24"/>
          <w:szCs w:val="24"/>
          <w:highlight w:val="none"/>
        </w:rPr>
        <w:t>5.6.3</w:t>
      </w:r>
      <w:r>
        <w:rPr>
          <w:rFonts w:hint="eastAsia"/>
          <w:sz w:val="24"/>
          <w:szCs w:val="24"/>
          <w:highlight w:val="none"/>
        </w:rPr>
        <w:t>除供应商须知规定以外开标以后自授予成交通知书前，任何供应商均不得与其供应商有关的问题主动与采购人发生联系。</w:t>
      </w:r>
    </w:p>
    <w:p>
      <w:pPr>
        <w:pStyle w:val="45"/>
        <w:tabs>
          <w:tab w:val="left" w:pos="1170"/>
        </w:tabs>
        <w:spacing w:line="360" w:lineRule="auto"/>
        <w:ind w:left="0" w:firstLine="480" w:firstLineChars="200"/>
        <w:jc w:val="both"/>
        <w:rPr>
          <w:sz w:val="24"/>
          <w:szCs w:val="24"/>
          <w:highlight w:val="none"/>
        </w:rPr>
      </w:pPr>
      <w:r>
        <w:rPr>
          <w:rFonts w:hint="eastAsia"/>
          <w:color w:val="0C0C0C"/>
          <w:sz w:val="24"/>
          <w:szCs w:val="24"/>
          <w:highlight w:val="none"/>
        </w:rPr>
        <w:t>5.6.4</w:t>
      </w:r>
      <w:r>
        <w:rPr>
          <w:rFonts w:hint="eastAsia"/>
          <w:sz w:val="24"/>
          <w:szCs w:val="24"/>
          <w:highlight w:val="none"/>
        </w:rPr>
        <w:t>如果供应商试图对磋商小组的磋商施加影响，将导致该供应商的响应性文件被拒绝。</w:t>
      </w:r>
    </w:p>
    <w:p>
      <w:pPr>
        <w:pStyle w:val="45"/>
        <w:tabs>
          <w:tab w:val="left" w:pos="1170"/>
        </w:tabs>
        <w:spacing w:line="360" w:lineRule="auto"/>
        <w:ind w:left="0" w:firstLine="480" w:firstLineChars="200"/>
        <w:jc w:val="both"/>
        <w:rPr>
          <w:sz w:val="24"/>
          <w:szCs w:val="24"/>
          <w:highlight w:val="none"/>
        </w:rPr>
      </w:pPr>
      <w:r>
        <w:rPr>
          <w:rFonts w:hint="eastAsia"/>
          <w:color w:val="0C0C0C"/>
          <w:sz w:val="24"/>
          <w:szCs w:val="24"/>
          <w:highlight w:val="none"/>
        </w:rPr>
        <w:t>5.6.5</w:t>
      </w:r>
      <w:r>
        <w:rPr>
          <w:rFonts w:hint="eastAsia"/>
          <w:sz w:val="24"/>
          <w:szCs w:val="24"/>
          <w:highlight w:val="none"/>
        </w:rPr>
        <w:t>其他单位及其工作人员对磋商小组的磋商施加影响，采购人将依据有关法律、法规对其提起诉讼。</w:t>
      </w:r>
    </w:p>
    <w:p>
      <w:pPr>
        <w:pStyle w:val="45"/>
        <w:tabs>
          <w:tab w:val="left" w:pos="1157"/>
        </w:tabs>
        <w:spacing w:line="360" w:lineRule="auto"/>
        <w:ind w:left="0" w:firstLine="482" w:firstLineChars="200"/>
        <w:jc w:val="both"/>
        <w:rPr>
          <w:b/>
          <w:sz w:val="24"/>
          <w:szCs w:val="24"/>
          <w:highlight w:val="none"/>
        </w:rPr>
      </w:pPr>
      <w:r>
        <w:rPr>
          <w:rFonts w:hint="eastAsia"/>
          <w:b/>
          <w:color w:val="0C0C0C"/>
          <w:sz w:val="24"/>
          <w:szCs w:val="24"/>
          <w:highlight w:val="none"/>
        </w:rPr>
        <w:t xml:space="preserve">5.7 </w:t>
      </w:r>
      <w:r>
        <w:rPr>
          <w:rFonts w:hint="eastAsia"/>
          <w:b/>
          <w:sz w:val="24"/>
          <w:szCs w:val="24"/>
          <w:highlight w:val="none"/>
        </w:rPr>
        <w:t>磋商</w:t>
      </w:r>
    </w:p>
    <w:p>
      <w:pPr>
        <w:pStyle w:val="2"/>
        <w:spacing w:line="360" w:lineRule="auto"/>
        <w:ind w:firstLine="480" w:firstLineChars="200"/>
        <w:jc w:val="both"/>
        <w:rPr>
          <w:sz w:val="24"/>
          <w:szCs w:val="24"/>
          <w:highlight w:val="none"/>
        </w:rPr>
      </w:pPr>
      <w:r>
        <w:rPr>
          <w:rFonts w:hint="eastAsia"/>
          <w:color w:val="0C0C0C"/>
          <w:sz w:val="24"/>
          <w:szCs w:val="24"/>
          <w:highlight w:val="none"/>
        </w:rPr>
        <w:t>5.7.1</w:t>
      </w:r>
      <w:r>
        <w:rPr>
          <w:rFonts w:hint="eastAsia"/>
          <w:sz w:val="24"/>
          <w:szCs w:val="24"/>
          <w:highlight w:val="none"/>
        </w:rPr>
        <w:t>磋商小组按照 “磋商办法（综合评分法）”规定的方法、磋商因素、标准和程序对响应性文件进行评审。“磋商办法（综合评分法）”没有规定的方法、评审因素和标准，不作为磋商依据。</w:t>
      </w:r>
    </w:p>
    <w:p>
      <w:pPr>
        <w:rPr>
          <w:sz w:val="24"/>
          <w:szCs w:val="24"/>
          <w:highlight w:val="none"/>
        </w:rPr>
      </w:pPr>
      <w:r>
        <w:rPr>
          <w:rFonts w:hint="eastAsia"/>
          <w:sz w:val="24"/>
          <w:szCs w:val="24"/>
          <w:highlight w:val="none"/>
        </w:rPr>
        <w:br w:type="page"/>
      </w:r>
    </w:p>
    <w:p>
      <w:pPr>
        <w:jc w:val="both"/>
        <w:rPr>
          <w:highlight w:val="none"/>
        </w:rPr>
      </w:pPr>
    </w:p>
    <w:p>
      <w:pPr>
        <w:rPr>
          <w:b/>
          <w:sz w:val="24"/>
          <w:szCs w:val="24"/>
          <w:highlight w:val="none"/>
        </w:rPr>
      </w:pPr>
      <w:r>
        <w:rPr>
          <w:rFonts w:hint="eastAsia"/>
          <w:b/>
          <w:sz w:val="24"/>
          <w:szCs w:val="24"/>
          <w:highlight w:val="none"/>
        </w:rPr>
        <w:t>六、磋商办法（综合评分法）</w:t>
      </w:r>
    </w:p>
    <w:p>
      <w:pPr>
        <w:widowControl/>
        <w:spacing w:line="360" w:lineRule="exact"/>
        <w:ind w:firstLine="4096" w:firstLineChars="1700"/>
        <w:rPr>
          <w:b/>
          <w:bCs/>
          <w:color w:val="000000"/>
          <w:sz w:val="24"/>
          <w:szCs w:val="24"/>
          <w:highlight w:val="none"/>
          <w:lang w:bidi="ar"/>
        </w:rPr>
      </w:pPr>
      <w:r>
        <w:rPr>
          <w:rFonts w:hint="eastAsia"/>
          <w:b/>
          <w:bCs/>
          <w:color w:val="000000"/>
          <w:sz w:val="24"/>
          <w:szCs w:val="24"/>
          <w:highlight w:val="none"/>
          <w:lang w:bidi="ar"/>
        </w:rPr>
        <w:t>磋商办法前附表</w:t>
      </w:r>
    </w:p>
    <w:p>
      <w:pPr>
        <w:rPr>
          <w:highlight w:val="none"/>
        </w:rPr>
      </w:pPr>
    </w:p>
    <w:tbl>
      <w:tblPr>
        <w:tblStyle w:val="25"/>
        <w:tblW w:w="95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97"/>
        <w:gridCol w:w="71"/>
        <w:gridCol w:w="1353"/>
        <w:gridCol w:w="213"/>
        <w:gridCol w:w="1712"/>
        <w:gridCol w:w="140"/>
        <w:gridCol w:w="99"/>
        <w:gridCol w:w="4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2521" w:type="dxa"/>
            <w:gridSpan w:val="3"/>
            <w:vAlign w:val="center"/>
          </w:tcPr>
          <w:p>
            <w:pPr>
              <w:keepNext w:val="0"/>
              <w:keepLines w:val="0"/>
              <w:pageBreakBefore w:val="0"/>
              <w:widowControl/>
              <w:kinsoku/>
              <w:wordWrap/>
              <w:overflowPunct/>
              <w:topLinePunct w:val="0"/>
              <w:autoSpaceDE w:val="0"/>
              <w:autoSpaceDN w:val="0"/>
              <w:bidi w:val="0"/>
              <w:adjustRightInd/>
              <w:snapToGrid/>
              <w:spacing w:line="360" w:lineRule="auto"/>
              <w:jc w:val="center"/>
              <w:textAlignment w:val="auto"/>
              <w:rPr>
                <w:b/>
                <w:bCs/>
                <w:color w:val="000000"/>
                <w:sz w:val="24"/>
                <w:szCs w:val="24"/>
                <w:highlight w:val="none"/>
                <w:lang w:bidi="ar"/>
              </w:rPr>
            </w:pPr>
            <w:r>
              <w:rPr>
                <w:rFonts w:hint="eastAsia"/>
                <w:b/>
                <w:bCs/>
                <w:color w:val="000000"/>
                <w:sz w:val="24"/>
                <w:szCs w:val="24"/>
                <w:highlight w:val="none"/>
                <w:lang w:bidi="ar"/>
              </w:rPr>
              <w:t>条款号</w:t>
            </w:r>
          </w:p>
        </w:tc>
        <w:tc>
          <w:tcPr>
            <w:tcW w:w="1925" w:type="dxa"/>
            <w:gridSpan w:val="2"/>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241" w:firstLineChars="100"/>
              <w:jc w:val="both"/>
              <w:textAlignment w:val="auto"/>
              <w:rPr>
                <w:b/>
                <w:bCs/>
                <w:color w:val="000000"/>
                <w:sz w:val="24"/>
                <w:szCs w:val="24"/>
                <w:highlight w:val="none"/>
                <w:lang w:bidi="ar"/>
              </w:rPr>
            </w:pPr>
            <w:r>
              <w:rPr>
                <w:rFonts w:hint="eastAsia"/>
                <w:b/>
                <w:bCs/>
                <w:color w:val="000000"/>
                <w:sz w:val="24"/>
                <w:szCs w:val="24"/>
                <w:highlight w:val="none"/>
                <w:lang w:bidi="ar"/>
              </w:rPr>
              <w:t>评审因素</w:t>
            </w:r>
          </w:p>
        </w:tc>
        <w:tc>
          <w:tcPr>
            <w:tcW w:w="5093" w:type="dxa"/>
            <w:gridSpan w:val="3"/>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2168" w:firstLineChars="900"/>
              <w:jc w:val="both"/>
              <w:textAlignment w:val="auto"/>
              <w:rPr>
                <w:b/>
                <w:bCs/>
                <w:color w:val="000000"/>
                <w:sz w:val="24"/>
                <w:szCs w:val="24"/>
                <w:highlight w:val="none"/>
                <w:lang w:bidi="ar"/>
              </w:rPr>
            </w:pPr>
            <w:r>
              <w:rPr>
                <w:rFonts w:hint="eastAsia"/>
                <w:b/>
                <w:bCs/>
                <w:color w:val="000000"/>
                <w:sz w:val="24"/>
                <w:szCs w:val="24"/>
                <w:highlight w:val="none"/>
                <w:lang w:bidi="ar"/>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9539" w:type="dxa"/>
            <w:gridSpan w:val="8"/>
          </w:tcPr>
          <w:p>
            <w:pPr>
              <w:keepNext w:val="0"/>
              <w:keepLines w:val="0"/>
              <w:pageBreakBefore w:val="0"/>
              <w:widowControl/>
              <w:kinsoku/>
              <w:wordWrap/>
              <w:overflowPunct/>
              <w:topLinePunct w:val="0"/>
              <w:autoSpaceDE w:val="0"/>
              <w:autoSpaceDN w:val="0"/>
              <w:bidi w:val="0"/>
              <w:adjustRightInd/>
              <w:snapToGrid/>
              <w:spacing w:line="360" w:lineRule="auto"/>
              <w:jc w:val="both"/>
              <w:textAlignment w:val="auto"/>
              <w:rPr>
                <w:sz w:val="24"/>
                <w:szCs w:val="24"/>
                <w:highlight w:val="none"/>
              </w:rPr>
            </w:pPr>
            <w:r>
              <w:rPr>
                <w:rFonts w:hint="eastAsia"/>
                <w:b/>
                <w:bCs/>
                <w:color w:val="000000"/>
                <w:sz w:val="24"/>
                <w:szCs w:val="24"/>
                <w:highlight w:val="none"/>
                <w:lang w:bidi="ar"/>
              </w:rPr>
              <w:t>2.1 初步评审标准: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7" w:hRule="atLeast"/>
          <w:jc w:val="center"/>
        </w:trPr>
        <w:tc>
          <w:tcPr>
            <w:tcW w:w="1168" w:type="dxa"/>
            <w:gridSpan w:val="2"/>
            <w:vMerge w:val="restart"/>
            <w:vAlign w:val="center"/>
          </w:tcPr>
          <w:p>
            <w:pPr>
              <w:keepNext w:val="0"/>
              <w:keepLines w:val="0"/>
              <w:pageBreakBefore w:val="0"/>
              <w:widowControl/>
              <w:kinsoku/>
              <w:wordWrap/>
              <w:overflowPunct/>
              <w:topLinePunct w:val="0"/>
              <w:autoSpaceDE w:val="0"/>
              <w:autoSpaceDN w:val="0"/>
              <w:bidi w:val="0"/>
              <w:adjustRightInd/>
              <w:snapToGrid/>
              <w:spacing w:line="360" w:lineRule="auto"/>
              <w:jc w:val="center"/>
              <w:textAlignment w:val="auto"/>
              <w:rPr>
                <w:sz w:val="24"/>
                <w:szCs w:val="24"/>
                <w:highlight w:val="none"/>
              </w:rPr>
            </w:pPr>
            <w:r>
              <w:rPr>
                <w:rFonts w:hint="eastAsia"/>
                <w:color w:val="000000"/>
                <w:sz w:val="24"/>
                <w:szCs w:val="24"/>
                <w:highlight w:val="none"/>
                <w:lang w:bidi="ar"/>
              </w:rPr>
              <w:t>2.1.1</w:t>
            </w:r>
          </w:p>
        </w:tc>
        <w:tc>
          <w:tcPr>
            <w:tcW w:w="1353" w:type="dxa"/>
            <w:vMerge w:val="restart"/>
            <w:vAlign w:val="center"/>
          </w:tcPr>
          <w:p>
            <w:pPr>
              <w:keepNext w:val="0"/>
              <w:keepLines w:val="0"/>
              <w:pageBreakBefore w:val="0"/>
              <w:widowControl/>
              <w:kinsoku/>
              <w:wordWrap/>
              <w:overflowPunct/>
              <w:topLinePunct w:val="0"/>
              <w:autoSpaceDE w:val="0"/>
              <w:autoSpaceDN w:val="0"/>
              <w:bidi w:val="0"/>
              <w:adjustRightInd/>
              <w:snapToGrid/>
              <w:spacing w:line="360" w:lineRule="auto"/>
              <w:jc w:val="center"/>
              <w:textAlignment w:val="auto"/>
              <w:rPr>
                <w:sz w:val="24"/>
                <w:szCs w:val="24"/>
                <w:highlight w:val="none"/>
              </w:rPr>
            </w:pPr>
            <w:r>
              <w:rPr>
                <w:rFonts w:hint="eastAsia"/>
                <w:color w:val="000000"/>
                <w:sz w:val="24"/>
                <w:szCs w:val="24"/>
                <w:highlight w:val="none"/>
                <w:lang w:val="en-US" w:eastAsia="zh-CN" w:bidi="ar"/>
              </w:rPr>
              <w:t>形式</w:t>
            </w:r>
            <w:r>
              <w:rPr>
                <w:rFonts w:hint="eastAsia"/>
                <w:color w:val="000000"/>
                <w:sz w:val="24"/>
                <w:szCs w:val="24"/>
                <w:highlight w:val="none"/>
                <w:lang w:bidi="ar"/>
              </w:rPr>
              <w:t>评审标准</w:t>
            </w:r>
          </w:p>
        </w:tc>
        <w:tc>
          <w:tcPr>
            <w:tcW w:w="2065" w:type="dxa"/>
            <w:gridSpan w:val="3"/>
            <w:vAlign w:val="center"/>
          </w:tcPr>
          <w:p>
            <w:pPr>
              <w:keepNext w:val="0"/>
              <w:keepLines w:val="0"/>
              <w:pageBreakBefore w:val="0"/>
              <w:widowControl/>
              <w:kinsoku/>
              <w:wordWrap/>
              <w:overflowPunct/>
              <w:topLinePunct w:val="0"/>
              <w:autoSpaceDE w:val="0"/>
              <w:autoSpaceDN w:val="0"/>
              <w:bidi w:val="0"/>
              <w:adjustRightInd/>
              <w:snapToGrid/>
              <w:spacing w:line="360" w:lineRule="auto"/>
              <w:jc w:val="center"/>
              <w:textAlignment w:val="auto"/>
              <w:rPr>
                <w:sz w:val="24"/>
                <w:szCs w:val="24"/>
                <w:highlight w:val="none"/>
              </w:rPr>
            </w:pPr>
            <w:r>
              <w:rPr>
                <w:rFonts w:hint="eastAsia"/>
                <w:color w:val="000000"/>
                <w:sz w:val="24"/>
                <w:szCs w:val="24"/>
                <w:highlight w:val="none"/>
                <w:lang w:bidi="ar"/>
              </w:rPr>
              <w:t>供应商名称</w:t>
            </w:r>
          </w:p>
        </w:tc>
        <w:tc>
          <w:tcPr>
            <w:tcW w:w="4953" w:type="dxa"/>
            <w:gridSpan w:val="2"/>
          </w:tcPr>
          <w:p>
            <w:pPr>
              <w:keepNext w:val="0"/>
              <w:keepLines w:val="0"/>
              <w:pageBreakBefore w:val="0"/>
              <w:widowControl/>
              <w:kinsoku/>
              <w:wordWrap/>
              <w:overflowPunct/>
              <w:topLinePunct w:val="0"/>
              <w:autoSpaceDE w:val="0"/>
              <w:autoSpaceDN w:val="0"/>
              <w:bidi w:val="0"/>
              <w:adjustRightInd/>
              <w:snapToGrid/>
              <w:spacing w:line="360" w:lineRule="auto"/>
              <w:jc w:val="both"/>
              <w:textAlignment w:val="auto"/>
              <w:rPr>
                <w:sz w:val="24"/>
                <w:szCs w:val="24"/>
                <w:highlight w:val="none"/>
              </w:rPr>
            </w:pPr>
            <w:r>
              <w:rPr>
                <w:rFonts w:hint="eastAsia"/>
                <w:color w:val="000000"/>
                <w:sz w:val="24"/>
                <w:szCs w:val="24"/>
                <w:highlight w:val="none"/>
                <w:lang w:bidi="ar"/>
              </w:rPr>
              <w:t>与企业法人营业执照一致</w:t>
            </w:r>
            <w:r>
              <w:rPr>
                <w:rFonts w:hint="eastAsia"/>
                <w:b/>
                <w:bCs/>
                <w:color w:val="000000"/>
                <w:sz w:val="24"/>
                <w:szCs w:val="24"/>
                <w:highlight w:val="none"/>
                <w:lang w:bidi="ar"/>
              </w:rPr>
              <w:t xml:space="preserve">（以供应商南阳市公共资源交易中心企业诚信库“基本信息”中上传的原件扫描件为准）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1" w:hRule="atLeast"/>
          <w:jc w:val="center"/>
        </w:trPr>
        <w:tc>
          <w:tcPr>
            <w:tcW w:w="1168" w:type="dxa"/>
            <w:gridSpan w:val="2"/>
            <w:vMerge w:val="continue"/>
            <w:vAlign w:val="center"/>
          </w:tcPr>
          <w:p>
            <w:pPr>
              <w:pStyle w:val="2"/>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sz w:val="24"/>
                <w:szCs w:val="24"/>
                <w:highlight w:val="none"/>
              </w:rPr>
            </w:pPr>
          </w:p>
        </w:tc>
        <w:tc>
          <w:tcPr>
            <w:tcW w:w="1353" w:type="dxa"/>
            <w:vMerge w:val="continue"/>
            <w:vAlign w:val="center"/>
          </w:tcPr>
          <w:p>
            <w:pPr>
              <w:pStyle w:val="2"/>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sz w:val="24"/>
                <w:szCs w:val="24"/>
                <w:highlight w:val="none"/>
              </w:rPr>
            </w:pPr>
          </w:p>
        </w:tc>
        <w:tc>
          <w:tcPr>
            <w:tcW w:w="2065" w:type="dxa"/>
            <w:gridSpan w:val="3"/>
            <w:vAlign w:val="center"/>
          </w:tcPr>
          <w:p>
            <w:pPr>
              <w:keepNext w:val="0"/>
              <w:keepLines w:val="0"/>
              <w:pageBreakBefore w:val="0"/>
              <w:widowControl/>
              <w:kinsoku/>
              <w:wordWrap/>
              <w:overflowPunct/>
              <w:topLinePunct w:val="0"/>
              <w:autoSpaceDE w:val="0"/>
              <w:autoSpaceDN w:val="0"/>
              <w:bidi w:val="0"/>
              <w:adjustRightInd/>
              <w:snapToGrid/>
              <w:spacing w:line="360" w:lineRule="auto"/>
              <w:jc w:val="center"/>
              <w:textAlignment w:val="auto"/>
              <w:rPr>
                <w:sz w:val="24"/>
                <w:szCs w:val="24"/>
                <w:highlight w:val="none"/>
              </w:rPr>
            </w:pPr>
            <w:r>
              <w:rPr>
                <w:rFonts w:hint="eastAsia"/>
                <w:color w:val="000000"/>
                <w:sz w:val="24"/>
                <w:szCs w:val="24"/>
                <w:highlight w:val="none"/>
                <w:lang w:bidi="ar"/>
              </w:rPr>
              <w:t>响应性文件签字盖章</w:t>
            </w:r>
          </w:p>
        </w:tc>
        <w:tc>
          <w:tcPr>
            <w:tcW w:w="4953" w:type="dxa"/>
            <w:gridSpan w:val="2"/>
          </w:tcPr>
          <w:p>
            <w:pPr>
              <w:keepNext w:val="0"/>
              <w:keepLines w:val="0"/>
              <w:pageBreakBefore w:val="0"/>
              <w:widowControl/>
              <w:kinsoku/>
              <w:wordWrap/>
              <w:overflowPunct/>
              <w:topLinePunct w:val="0"/>
              <w:autoSpaceDE w:val="0"/>
              <w:autoSpaceDN w:val="0"/>
              <w:bidi w:val="0"/>
              <w:adjustRightInd/>
              <w:snapToGrid/>
              <w:spacing w:line="360" w:lineRule="auto"/>
              <w:jc w:val="both"/>
              <w:textAlignment w:val="auto"/>
              <w:rPr>
                <w:sz w:val="24"/>
                <w:szCs w:val="24"/>
                <w:highlight w:val="none"/>
              </w:rPr>
            </w:pPr>
            <w:r>
              <w:rPr>
                <w:rFonts w:hint="eastAsia"/>
                <w:color w:val="000000"/>
                <w:sz w:val="24"/>
                <w:szCs w:val="24"/>
                <w:highlight w:val="none"/>
                <w:lang w:bidi="ar"/>
              </w:rPr>
              <w:t>按照磋商文件要求签字盖章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168" w:type="dxa"/>
            <w:gridSpan w:val="2"/>
            <w:vMerge w:val="continue"/>
            <w:vAlign w:val="center"/>
          </w:tcPr>
          <w:p>
            <w:pPr>
              <w:pStyle w:val="2"/>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sz w:val="24"/>
                <w:szCs w:val="24"/>
                <w:highlight w:val="none"/>
              </w:rPr>
            </w:pPr>
          </w:p>
        </w:tc>
        <w:tc>
          <w:tcPr>
            <w:tcW w:w="1353" w:type="dxa"/>
            <w:vMerge w:val="continue"/>
            <w:vAlign w:val="center"/>
          </w:tcPr>
          <w:p>
            <w:pPr>
              <w:pStyle w:val="2"/>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sz w:val="24"/>
                <w:szCs w:val="24"/>
                <w:highlight w:val="none"/>
              </w:rPr>
            </w:pPr>
          </w:p>
        </w:tc>
        <w:tc>
          <w:tcPr>
            <w:tcW w:w="2065" w:type="dxa"/>
            <w:gridSpan w:val="3"/>
            <w:vAlign w:val="center"/>
          </w:tcPr>
          <w:p>
            <w:pPr>
              <w:keepNext w:val="0"/>
              <w:keepLines w:val="0"/>
              <w:pageBreakBefore w:val="0"/>
              <w:widowControl/>
              <w:kinsoku/>
              <w:wordWrap/>
              <w:overflowPunct/>
              <w:topLinePunct w:val="0"/>
              <w:autoSpaceDE w:val="0"/>
              <w:autoSpaceDN w:val="0"/>
              <w:bidi w:val="0"/>
              <w:adjustRightInd/>
              <w:snapToGrid/>
              <w:spacing w:line="360" w:lineRule="auto"/>
              <w:jc w:val="center"/>
              <w:textAlignment w:val="auto"/>
              <w:rPr>
                <w:sz w:val="24"/>
                <w:szCs w:val="24"/>
                <w:highlight w:val="none"/>
              </w:rPr>
            </w:pPr>
            <w:r>
              <w:rPr>
                <w:rFonts w:hint="eastAsia"/>
                <w:color w:val="000000"/>
                <w:sz w:val="24"/>
                <w:szCs w:val="24"/>
                <w:highlight w:val="none"/>
                <w:lang w:bidi="ar"/>
              </w:rPr>
              <w:t>报价唯一</w:t>
            </w:r>
          </w:p>
        </w:tc>
        <w:tc>
          <w:tcPr>
            <w:tcW w:w="4953" w:type="dxa"/>
            <w:gridSpan w:val="2"/>
          </w:tcPr>
          <w:p>
            <w:pPr>
              <w:keepNext w:val="0"/>
              <w:keepLines w:val="0"/>
              <w:pageBreakBefore w:val="0"/>
              <w:widowControl/>
              <w:kinsoku/>
              <w:wordWrap/>
              <w:overflowPunct/>
              <w:topLinePunct w:val="0"/>
              <w:autoSpaceDE w:val="0"/>
              <w:autoSpaceDN w:val="0"/>
              <w:bidi w:val="0"/>
              <w:adjustRightInd/>
              <w:snapToGrid/>
              <w:spacing w:line="360" w:lineRule="auto"/>
              <w:jc w:val="both"/>
              <w:textAlignment w:val="auto"/>
              <w:rPr>
                <w:sz w:val="24"/>
                <w:szCs w:val="24"/>
                <w:highlight w:val="none"/>
              </w:rPr>
            </w:pPr>
            <w:r>
              <w:rPr>
                <w:rFonts w:hint="eastAsia"/>
                <w:color w:val="000000"/>
                <w:sz w:val="24"/>
                <w:szCs w:val="24"/>
                <w:highlight w:val="none"/>
                <w:lang w:bidi="ar"/>
              </w:rPr>
              <w:t xml:space="preserve">只有一个有效报价且不超过最高限价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1" w:hRule="atLeast"/>
          <w:jc w:val="center"/>
        </w:trPr>
        <w:tc>
          <w:tcPr>
            <w:tcW w:w="1168" w:type="dxa"/>
            <w:gridSpan w:val="2"/>
            <w:vMerge w:val="continue"/>
            <w:vAlign w:val="center"/>
          </w:tcPr>
          <w:p>
            <w:pPr>
              <w:pStyle w:val="2"/>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sz w:val="24"/>
                <w:szCs w:val="24"/>
                <w:highlight w:val="none"/>
              </w:rPr>
            </w:pPr>
          </w:p>
        </w:tc>
        <w:tc>
          <w:tcPr>
            <w:tcW w:w="1353" w:type="dxa"/>
            <w:vMerge w:val="continue"/>
            <w:vAlign w:val="center"/>
          </w:tcPr>
          <w:p>
            <w:pPr>
              <w:pStyle w:val="2"/>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sz w:val="24"/>
                <w:szCs w:val="24"/>
                <w:highlight w:val="none"/>
              </w:rPr>
            </w:pPr>
          </w:p>
        </w:tc>
        <w:tc>
          <w:tcPr>
            <w:tcW w:w="2065" w:type="dxa"/>
            <w:gridSpan w:val="3"/>
            <w:vAlign w:val="center"/>
          </w:tcPr>
          <w:p>
            <w:pPr>
              <w:keepNext w:val="0"/>
              <w:keepLines w:val="0"/>
              <w:pageBreakBefore w:val="0"/>
              <w:widowControl/>
              <w:kinsoku/>
              <w:wordWrap/>
              <w:overflowPunct/>
              <w:topLinePunct w:val="0"/>
              <w:autoSpaceDE w:val="0"/>
              <w:autoSpaceDN w:val="0"/>
              <w:bidi w:val="0"/>
              <w:adjustRightInd/>
              <w:snapToGrid/>
              <w:spacing w:line="360" w:lineRule="auto"/>
              <w:jc w:val="center"/>
              <w:textAlignment w:val="auto"/>
              <w:rPr>
                <w:sz w:val="24"/>
                <w:szCs w:val="24"/>
                <w:highlight w:val="none"/>
              </w:rPr>
            </w:pPr>
            <w:r>
              <w:rPr>
                <w:rFonts w:hint="eastAsia"/>
                <w:color w:val="000000"/>
                <w:sz w:val="24"/>
                <w:szCs w:val="24"/>
                <w:highlight w:val="none"/>
                <w:lang w:bidi="ar"/>
              </w:rPr>
              <w:t>响应性文件格式</w:t>
            </w:r>
          </w:p>
        </w:tc>
        <w:tc>
          <w:tcPr>
            <w:tcW w:w="4953" w:type="dxa"/>
            <w:gridSpan w:val="2"/>
          </w:tcPr>
          <w:p>
            <w:pPr>
              <w:keepNext w:val="0"/>
              <w:keepLines w:val="0"/>
              <w:pageBreakBefore w:val="0"/>
              <w:widowControl/>
              <w:kinsoku/>
              <w:wordWrap/>
              <w:overflowPunct/>
              <w:topLinePunct w:val="0"/>
              <w:autoSpaceDE w:val="0"/>
              <w:autoSpaceDN w:val="0"/>
              <w:bidi w:val="0"/>
              <w:adjustRightInd/>
              <w:snapToGrid/>
              <w:spacing w:line="360" w:lineRule="auto"/>
              <w:jc w:val="both"/>
              <w:textAlignment w:val="auto"/>
              <w:rPr>
                <w:sz w:val="24"/>
                <w:szCs w:val="24"/>
                <w:highlight w:val="none"/>
              </w:rPr>
            </w:pPr>
            <w:r>
              <w:rPr>
                <w:rFonts w:hint="eastAsia"/>
                <w:color w:val="000000"/>
                <w:sz w:val="24"/>
                <w:szCs w:val="24"/>
                <w:highlight w:val="none"/>
                <w:lang w:bidi="ar"/>
              </w:rPr>
              <w:t>符合第</w:t>
            </w:r>
            <w:r>
              <w:rPr>
                <w:rFonts w:hint="eastAsia"/>
                <w:color w:val="000000"/>
                <w:sz w:val="24"/>
                <w:szCs w:val="24"/>
                <w:highlight w:val="none"/>
                <w:lang w:val="en-US" w:eastAsia="zh-CN" w:bidi="ar"/>
              </w:rPr>
              <w:t>六</w:t>
            </w:r>
            <w:r>
              <w:rPr>
                <w:rFonts w:hint="eastAsia"/>
                <w:color w:val="000000"/>
                <w:sz w:val="24"/>
                <w:szCs w:val="24"/>
                <w:highlight w:val="none"/>
                <w:lang w:bidi="ar"/>
              </w:rPr>
              <w:t xml:space="preserve">部分“电子标响应性文件格式”的要求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2" w:hRule="atLeast"/>
          <w:jc w:val="center"/>
        </w:trPr>
        <w:tc>
          <w:tcPr>
            <w:tcW w:w="1168" w:type="dxa"/>
            <w:gridSpan w:val="2"/>
            <w:vMerge w:val="restart"/>
            <w:vAlign w:val="center"/>
          </w:tcPr>
          <w:p>
            <w:pPr>
              <w:keepNext w:val="0"/>
              <w:keepLines w:val="0"/>
              <w:pageBreakBefore w:val="0"/>
              <w:widowControl/>
              <w:kinsoku/>
              <w:wordWrap/>
              <w:overflowPunct/>
              <w:topLinePunct w:val="0"/>
              <w:autoSpaceDE w:val="0"/>
              <w:autoSpaceDN w:val="0"/>
              <w:bidi w:val="0"/>
              <w:adjustRightInd/>
              <w:snapToGrid/>
              <w:spacing w:line="360" w:lineRule="auto"/>
              <w:jc w:val="center"/>
              <w:textAlignment w:val="auto"/>
              <w:rPr>
                <w:sz w:val="24"/>
                <w:szCs w:val="24"/>
                <w:highlight w:val="none"/>
              </w:rPr>
            </w:pPr>
            <w:r>
              <w:rPr>
                <w:rFonts w:hint="eastAsia"/>
                <w:color w:val="000000"/>
                <w:sz w:val="24"/>
                <w:szCs w:val="24"/>
                <w:highlight w:val="none"/>
                <w:lang w:bidi="ar"/>
              </w:rPr>
              <w:t>2.1.2</w:t>
            </w:r>
          </w:p>
        </w:tc>
        <w:tc>
          <w:tcPr>
            <w:tcW w:w="1353" w:type="dxa"/>
            <w:vMerge w:val="restart"/>
            <w:vAlign w:val="center"/>
          </w:tcPr>
          <w:p>
            <w:pPr>
              <w:keepNext w:val="0"/>
              <w:keepLines w:val="0"/>
              <w:pageBreakBefore w:val="0"/>
              <w:widowControl/>
              <w:kinsoku/>
              <w:wordWrap/>
              <w:overflowPunct/>
              <w:topLinePunct w:val="0"/>
              <w:autoSpaceDE w:val="0"/>
              <w:autoSpaceDN w:val="0"/>
              <w:bidi w:val="0"/>
              <w:adjustRightInd/>
              <w:snapToGrid/>
              <w:spacing w:line="360" w:lineRule="auto"/>
              <w:jc w:val="center"/>
              <w:textAlignment w:val="auto"/>
              <w:rPr>
                <w:sz w:val="24"/>
                <w:szCs w:val="24"/>
                <w:highlight w:val="none"/>
              </w:rPr>
            </w:pPr>
            <w:r>
              <w:rPr>
                <w:rFonts w:hint="eastAsia"/>
                <w:color w:val="000000"/>
                <w:sz w:val="24"/>
                <w:szCs w:val="24"/>
                <w:highlight w:val="none"/>
                <w:lang w:bidi="ar"/>
              </w:rPr>
              <w:t>资格性评审标准</w:t>
            </w:r>
          </w:p>
        </w:tc>
        <w:tc>
          <w:tcPr>
            <w:tcW w:w="2065" w:type="dxa"/>
            <w:gridSpan w:val="3"/>
            <w:vAlign w:val="center"/>
          </w:tcPr>
          <w:p>
            <w:pPr>
              <w:keepNext w:val="0"/>
              <w:keepLines w:val="0"/>
              <w:pageBreakBefore w:val="0"/>
              <w:widowControl/>
              <w:kinsoku/>
              <w:wordWrap/>
              <w:overflowPunct/>
              <w:topLinePunct w:val="0"/>
              <w:autoSpaceDE w:val="0"/>
              <w:autoSpaceDN w:val="0"/>
              <w:bidi w:val="0"/>
              <w:adjustRightInd/>
              <w:snapToGrid/>
              <w:spacing w:line="360" w:lineRule="auto"/>
              <w:jc w:val="center"/>
              <w:textAlignment w:val="auto"/>
              <w:rPr>
                <w:sz w:val="24"/>
                <w:szCs w:val="24"/>
                <w:highlight w:val="none"/>
              </w:rPr>
            </w:pPr>
            <w:r>
              <w:rPr>
                <w:rFonts w:hint="eastAsia"/>
                <w:sz w:val="24"/>
                <w:szCs w:val="24"/>
                <w:highlight w:val="none"/>
              </w:rPr>
              <w:t>营业执照</w:t>
            </w:r>
          </w:p>
        </w:tc>
        <w:tc>
          <w:tcPr>
            <w:tcW w:w="4953" w:type="dxa"/>
            <w:gridSpan w:val="2"/>
          </w:tcPr>
          <w:p>
            <w:pPr>
              <w:keepNext w:val="0"/>
              <w:keepLines w:val="0"/>
              <w:pageBreakBefore w:val="0"/>
              <w:widowControl/>
              <w:kinsoku/>
              <w:wordWrap/>
              <w:overflowPunct/>
              <w:topLinePunct w:val="0"/>
              <w:autoSpaceDE w:val="0"/>
              <w:autoSpaceDN w:val="0"/>
              <w:bidi w:val="0"/>
              <w:adjustRightInd/>
              <w:snapToGrid/>
              <w:spacing w:line="360" w:lineRule="auto"/>
              <w:jc w:val="both"/>
              <w:textAlignment w:val="auto"/>
              <w:rPr>
                <w:sz w:val="24"/>
                <w:szCs w:val="24"/>
                <w:highlight w:val="none"/>
              </w:rPr>
            </w:pPr>
            <w:r>
              <w:rPr>
                <w:rFonts w:hint="eastAsia"/>
                <w:sz w:val="24"/>
                <w:szCs w:val="24"/>
                <w:highlight w:val="none"/>
              </w:rPr>
              <w:t>具备有效的营业执照</w:t>
            </w:r>
            <w:r>
              <w:rPr>
                <w:rFonts w:hint="eastAsia"/>
                <w:b/>
                <w:bCs/>
                <w:color w:val="000000"/>
                <w:sz w:val="24"/>
                <w:szCs w:val="24"/>
                <w:highlight w:val="none"/>
                <w:lang w:bidi="ar"/>
              </w:rPr>
              <w:t>（以供应商南阳市公共资源交易中心企业企业诚信库“投标所需的其他材料”中上传的原件扫描件为准）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2" w:hRule="atLeast"/>
          <w:jc w:val="center"/>
        </w:trPr>
        <w:tc>
          <w:tcPr>
            <w:tcW w:w="1168" w:type="dxa"/>
            <w:gridSpan w:val="2"/>
            <w:vMerge w:val="continue"/>
            <w:vAlign w:val="center"/>
          </w:tcPr>
          <w:p>
            <w:pPr>
              <w:pStyle w:val="2"/>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sz w:val="24"/>
                <w:szCs w:val="24"/>
                <w:highlight w:val="none"/>
              </w:rPr>
            </w:pPr>
          </w:p>
        </w:tc>
        <w:tc>
          <w:tcPr>
            <w:tcW w:w="1353" w:type="dxa"/>
            <w:vMerge w:val="continue"/>
            <w:vAlign w:val="center"/>
          </w:tcPr>
          <w:p>
            <w:pPr>
              <w:pStyle w:val="2"/>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sz w:val="24"/>
                <w:szCs w:val="24"/>
                <w:highlight w:val="none"/>
              </w:rPr>
            </w:pPr>
          </w:p>
        </w:tc>
        <w:tc>
          <w:tcPr>
            <w:tcW w:w="2065" w:type="dxa"/>
            <w:gridSpan w:val="3"/>
            <w:vAlign w:val="center"/>
          </w:tcPr>
          <w:p>
            <w:pPr>
              <w:keepNext w:val="0"/>
              <w:keepLines w:val="0"/>
              <w:pageBreakBefore w:val="0"/>
              <w:widowControl/>
              <w:kinsoku/>
              <w:wordWrap/>
              <w:overflowPunct/>
              <w:topLinePunct w:val="0"/>
              <w:autoSpaceDE w:val="0"/>
              <w:autoSpaceDN w:val="0"/>
              <w:bidi w:val="0"/>
              <w:adjustRightInd/>
              <w:snapToGrid/>
              <w:spacing w:line="360" w:lineRule="auto"/>
              <w:jc w:val="center"/>
              <w:textAlignment w:val="auto"/>
              <w:rPr>
                <w:sz w:val="24"/>
                <w:szCs w:val="24"/>
                <w:highlight w:val="none"/>
              </w:rPr>
            </w:pPr>
            <w:r>
              <w:rPr>
                <w:rFonts w:hint="eastAsia"/>
                <w:color w:val="000000"/>
                <w:sz w:val="24"/>
                <w:szCs w:val="24"/>
                <w:highlight w:val="none"/>
                <w:lang w:bidi="ar"/>
              </w:rPr>
              <w:t>信用查询</w:t>
            </w:r>
          </w:p>
        </w:tc>
        <w:tc>
          <w:tcPr>
            <w:tcW w:w="4953" w:type="dxa"/>
            <w:gridSpan w:val="2"/>
          </w:tcPr>
          <w:p>
            <w:pPr>
              <w:keepNext w:val="0"/>
              <w:keepLines w:val="0"/>
              <w:pageBreakBefore w:val="0"/>
              <w:widowControl/>
              <w:kinsoku/>
              <w:wordWrap/>
              <w:overflowPunct/>
              <w:topLinePunct w:val="0"/>
              <w:autoSpaceDE w:val="0"/>
              <w:autoSpaceDN w:val="0"/>
              <w:bidi w:val="0"/>
              <w:adjustRightInd/>
              <w:snapToGrid/>
              <w:spacing w:line="360" w:lineRule="auto"/>
              <w:jc w:val="both"/>
              <w:textAlignment w:val="auto"/>
              <w:rPr>
                <w:sz w:val="24"/>
                <w:szCs w:val="24"/>
                <w:highlight w:val="none"/>
              </w:rPr>
            </w:pPr>
            <w:r>
              <w:rPr>
                <w:rFonts w:hint="eastAsia"/>
                <w:color w:val="000000"/>
                <w:sz w:val="24"/>
                <w:szCs w:val="24"/>
                <w:highlight w:val="none"/>
                <w:lang w:bidi="ar"/>
              </w:rPr>
              <w:t>详见磋商公告中“二、</w:t>
            </w:r>
            <w:r>
              <w:rPr>
                <w:rFonts w:hint="eastAsia"/>
                <w:b/>
                <w:bCs/>
                <w:color w:val="000000"/>
                <w:sz w:val="24"/>
                <w:szCs w:val="24"/>
                <w:highlight w:val="none"/>
                <w:lang w:bidi="ar"/>
              </w:rPr>
              <w:t>申请人资格要求</w:t>
            </w:r>
            <w:r>
              <w:rPr>
                <w:rFonts w:hint="eastAsia"/>
                <w:color w:val="000000"/>
                <w:sz w:val="24"/>
                <w:szCs w:val="24"/>
                <w:highlight w:val="none"/>
                <w:lang w:bidi="ar"/>
              </w:rPr>
              <w:t>”</w:t>
            </w:r>
            <w:r>
              <w:rPr>
                <w:rFonts w:hint="eastAsia"/>
                <w:b/>
                <w:bCs/>
                <w:color w:val="000000"/>
                <w:sz w:val="24"/>
                <w:szCs w:val="24"/>
                <w:highlight w:val="none"/>
                <w:lang w:bidi="ar"/>
              </w:rPr>
              <w:t>（以供应商南阳市公共资源交易中心企业诚信库“投标所需的其他材料”中上传的原件扫描件为准）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2" w:hRule="atLeast"/>
          <w:jc w:val="center"/>
        </w:trPr>
        <w:tc>
          <w:tcPr>
            <w:tcW w:w="1168" w:type="dxa"/>
            <w:gridSpan w:val="2"/>
            <w:vMerge w:val="continue"/>
            <w:vAlign w:val="center"/>
          </w:tcPr>
          <w:p>
            <w:pPr>
              <w:pStyle w:val="2"/>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sz w:val="24"/>
                <w:szCs w:val="24"/>
                <w:highlight w:val="none"/>
              </w:rPr>
            </w:pPr>
          </w:p>
        </w:tc>
        <w:tc>
          <w:tcPr>
            <w:tcW w:w="1353" w:type="dxa"/>
            <w:vMerge w:val="continue"/>
            <w:vAlign w:val="center"/>
          </w:tcPr>
          <w:p>
            <w:pPr>
              <w:pStyle w:val="2"/>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sz w:val="24"/>
                <w:szCs w:val="24"/>
                <w:highlight w:val="none"/>
              </w:rPr>
            </w:pPr>
          </w:p>
        </w:tc>
        <w:tc>
          <w:tcPr>
            <w:tcW w:w="2065" w:type="dxa"/>
            <w:gridSpan w:val="3"/>
            <w:vAlign w:val="center"/>
          </w:tcPr>
          <w:p>
            <w:pPr>
              <w:keepNext w:val="0"/>
              <w:keepLines w:val="0"/>
              <w:pageBreakBefore w:val="0"/>
              <w:widowControl/>
              <w:kinsoku/>
              <w:wordWrap/>
              <w:overflowPunct/>
              <w:topLinePunct w:val="0"/>
              <w:autoSpaceDE w:val="0"/>
              <w:autoSpaceDN w:val="0"/>
              <w:bidi w:val="0"/>
              <w:adjustRightInd/>
              <w:snapToGrid/>
              <w:spacing w:line="360" w:lineRule="auto"/>
              <w:jc w:val="center"/>
              <w:textAlignment w:val="auto"/>
              <w:rPr>
                <w:sz w:val="24"/>
                <w:szCs w:val="24"/>
                <w:highlight w:val="none"/>
              </w:rPr>
            </w:pPr>
            <w:r>
              <w:rPr>
                <w:rFonts w:hint="eastAsia"/>
                <w:color w:val="000000"/>
                <w:sz w:val="24"/>
                <w:szCs w:val="24"/>
                <w:highlight w:val="none"/>
                <w:lang w:bidi="ar"/>
              </w:rPr>
              <w:t>其他要求</w:t>
            </w:r>
          </w:p>
        </w:tc>
        <w:tc>
          <w:tcPr>
            <w:tcW w:w="4953" w:type="dxa"/>
            <w:gridSpan w:val="2"/>
          </w:tcPr>
          <w:p>
            <w:pPr>
              <w:keepNext w:val="0"/>
              <w:keepLines w:val="0"/>
              <w:pageBreakBefore w:val="0"/>
              <w:widowControl/>
              <w:kinsoku/>
              <w:wordWrap/>
              <w:overflowPunct/>
              <w:topLinePunct w:val="0"/>
              <w:autoSpaceDE w:val="0"/>
              <w:autoSpaceDN w:val="0"/>
              <w:bidi w:val="0"/>
              <w:adjustRightInd/>
              <w:snapToGrid/>
              <w:spacing w:line="360" w:lineRule="auto"/>
              <w:jc w:val="both"/>
              <w:textAlignment w:val="auto"/>
              <w:rPr>
                <w:sz w:val="24"/>
                <w:szCs w:val="24"/>
                <w:highlight w:val="none"/>
              </w:rPr>
            </w:pPr>
            <w:r>
              <w:rPr>
                <w:rFonts w:hint="eastAsia"/>
                <w:color w:val="000000"/>
                <w:sz w:val="24"/>
                <w:szCs w:val="24"/>
                <w:highlight w:val="none"/>
                <w:lang w:bidi="ar"/>
              </w:rPr>
              <w:t>详见磋商公告中“二、</w:t>
            </w:r>
            <w:r>
              <w:rPr>
                <w:rFonts w:hint="eastAsia"/>
                <w:b/>
                <w:bCs/>
                <w:color w:val="000000"/>
                <w:sz w:val="24"/>
                <w:szCs w:val="24"/>
                <w:highlight w:val="none"/>
                <w:lang w:bidi="ar"/>
              </w:rPr>
              <w:t>申请人资格要求</w:t>
            </w:r>
            <w:r>
              <w:rPr>
                <w:rFonts w:hint="eastAsia"/>
                <w:color w:val="000000"/>
                <w:sz w:val="24"/>
                <w:szCs w:val="24"/>
                <w:highlight w:val="none"/>
                <w:lang w:bidi="ar"/>
              </w:rPr>
              <w:t>”</w:t>
            </w:r>
            <w:r>
              <w:rPr>
                <w:rFonts w:hint="eastAsia"/>
                <w:b/>
                <w:bCs/>
                <w:color w:val="000000"/>
                <w:sz w:val="24"/>
                <w:szCs w:val="24"/>
                <w:highlight w:val="none"/>
                <w:lang w:bidi="ar"/>
              </w:rPr>
              <w:t xml:space="preserve">（以供应商南阳市公共资源交易中心企业诚信库“投标所需的其他材料”中上传的原件扫描件为准）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1" w:hRule="atLeast"/>
          <w:jc w:val="center"/>
        </w:trPr>
        <w:tc>
          <w:tcPr>
            <w:tcW w:w="1168" w:type="dxa"/>
            <w:gridSpan w:val="2"/>
            <w:vMerge w:val="restart"/>
            <w:vAlign w:val="center"/>
          </w:tcPr>
          <w:p>
            <w:pPr>
              <w:keepNext w:val="0"/>
              <w:keepLines w:val="0"/>
              <w:pageBreakBefore w:val="0"/>
              <w:widowControl/>
              <w:kinsoku/>
              <w:wordWrap/>
              <w:overflowPunct/>
              <w:topLinePunct w:val="0"/>
              <w:autoSpaceDE w:val="0"/>
              <w:autoSpaceDN w:val="0"/>
              <w:bidi w:val="0"/>
              <w:adjustRightInd/>
              <w:snapToGrid/>
              <w:spacing w:line="360" w:lineRule="auto"/>
              <w:jc w:val="center"/>
              <w:textAlignment w:val="auto"/>
              <w:rPr>
                <w:sz w:val="24"/>
                <w:szCs w:val="24"/>
                <w:highlight w:val="none"/>
              </w:rPr>
            </w:pPr>
            <w:r>
              <w:rPr>
                <w:rFonts w:hint="eastAsia"/>
                <w:color w:val="000000"/>
                <w:sz w:val="24"/>
                <w:szCs w:val="24"/>
                <w:highlight w:val="none"/>
                <w:lang w:bidi="ar"/>
              </w:rPr>
              <w:t>2.1.3</w:t>
            </w:r>
          </w:p>
        </w:tc>
        <w:tc>
          <w:tcPr>
            <w:tcW w:w="1353" w:type="dxa"/>
            <w:vMerge w:val="restart"/>
            <w:vAlign w:val="center"/>
          </w:tcPr>
          <w:p>
            <w:pPr>
              <w:keepNext w:val="0"/>
              <w:keepLines w:val="0"/>
              <w:pageBreakBefore w:val="0"/>
              <w:widowControl/>
              <w:kinsoku/>
              <w:wordWrap/>
              <w:overflowPunct/>
              <w:topLinePunct w:val="0"/>
              <w:autoSpaceDE w:val="0"/>
              <w:autoSpaceDN w:val="0"/>
              <w:bidi w:val="0"/>
              <w:adjustRightInd/>
              <w:snapToGrid/>
              <w:spacing w:line="360" w:lineRule="auto"/>
              <w:jc w:val="center"/>
              <w:textAlignment w:val="auto"/>
              <w:rPr>
                <w:sz w:val="24"/>
                <w:szCs w:val="24"/>
                <w:highlight w:val="none"/>
              </w:rPr>
            </w:pPr>
            <w:r>
              <w:rPr>
                <w:sz w:val="24"/>
                <w:szCs w:val="24"/>
                <w:highlight w:val="none"/>
              </w:rPr>
              <w:t>响应性</w:t>
            </w:r>
          </w:p>
          <w:p>
            <w:pPr>
              <w:keepNext w:val="0"/>
              <w:keepLines w:val="0"/>
              <w:pageBreakBefore w:val="0"/>
              <w:widowControl/>
              <w:kinsoku/>
              <w:wordWrap/>
              <w:overflowPunct/>
              <w:topLinePunct w:val="0"/>
              <w:autoSpaceDE w:val="0"/>
              <w:autoSpaceDN w:val="0"/>
              <w:bidi w:val="0"/>
              <w:adjustRightInd/>
              <w:snapToGrid/>
              <w:spacing w:line="360" w:lineRule="auto"/>
              <w:jc w:val="center"/>
              <w:textAlignment w:val="auto"/>
              <w:rPr>
                <w:sz w:val="24"/>
                <w:szCs w:val="24"/>
                <w:highlight w:val="none"/>
              </w:rPr>
            </w:pPr>
            <w:r>
              <w:rPr>
                <w:sz w:val="24"/>
                <w:szCs w:val="24"/>
                <w:highlight w:val="none"/>
              </w:rPr>
              <w:t>评审标准</w:t>
            </w:r>
          </w:p>
          <w:p>
            <w:pPr>
              <w:keepNext w:val="0"/>
              <w:keepLines w:val="0"/>
              <w:pageBreakBefore w:val="0"/>
              <w:widowControl/>
              <w:kinsoku/>
              <w:wordWrap/>
              <w:overflowPunct/>
              <w:topLinePunct w:val="0"/>
              <w:autoSpaceDE w:val="0"/>
              <w:autoSpaceDN w:val="0"/>
              <w:bidi w:val="0"/>
              <w:adjustRightInd/>
              <w:snapToGrid/>
              <w:spacing w:line="360" w:lineRule="auto"/>
              <w:jc w:val="center"/>
              <w:textAlignment w:val="auto"/>
              <w:rPr>
                <w:sz w:val="24"/>
                <w:szCs w:val="24"/>
                <w:highlight w:val="none"/>
              </w:rPr>
            </w:pPr>
          </w:p>
        </w:tc>
        <w:tc>
          <w:tcPr>
            <w:tcW w:w="2065" w:type="dxa"/>
            <w:gridSpan w:val="3"/>
            <w:vAlign w:val="center"/>
          </w:tcPr>
          <w:p>
            <w:pPr>
              <w:keepNext w:val="0"/>
              <w:keepLines w:val="0"/>
              <w:pageBreakBefore w:val="0"/>
              <w:widowControl/>
              <w:kinsoku/>
              <w:wordWrap/>
              <w:overflowPunct/>
              <w:topLinePunct w:val="0"/>
              <w:autoSpaceDE w:val="0"/>
              <w:autoSpaceDN w:val="0"/>
              <w:bidi w:val="0"/>
              <w:adjustRightInd/>
              <w:snapToGrid/>
              <w:spacing w:line="360" w:lineRule="auto"/>
              <w:jc w:val="center"/>
              <w:textAlignment w:val="auto"/>
              <w:rPr>
                <w:sz w:val="24"/>
                <w:szCs w:val="24"/>
                <w:highlight w:val="none"/>
              </w:rPr>
            </w:pPr>
            <w:r>
              <w:rPr>
                <w:rFonts w:hint="eastAsia"/>
                <w:color w:val="000000"/>
                <w:sz w:val="24"/>
                <w:szCs w:val="24"/>
                <w:highlight w:val="none"/>
                <w:lang w:bidi="ar"/>
              </w:rPr>
              <w:t>采购内容</w:t>
            </w:r>
          </w:p>
        </w:tc>
        <w:tc>
          <w:tcPr>
            <w:tcW w:w="4953" w:type="dxa"/>
            <w:gridSpan w:val="2"/>
          </w:tcPr>
          <w:p>
            <w:pPr>
              <w:keepNext w:val="0"/>
              <w:keepLines w:val="0"/>
              <w:pageBreakBefore w:val="0"/>
              <w:widowControl/>
              <w:kinsoku/>
              <w:wordWrap/>
              <w:overflowPunct/>
              <w:topLinePunct w:val="0"/>
              <w:autoSpaceDE w:val="0"/>
              <w:autoSpaceDN w:val="0"/>
              <w:bidi w:val="0"/>
              <w:adjustRightInd/>
              <w:snapToGrid/>
              <w:spacing w:line="360" w:lineRule="auto"/>
              <w:jc w:val="both"/>
              <w:textAlignment w:val="auto"/>
              <w:rPr>
                <w:sz w:val="24"/>
                <w:szCs w:val="24"/>
                <w:highlight w:val="none"/>
              </w:rPr>
            </w:pPr>
            <w:r>
              <w:rPr>
                <w:rFonts w:hint="eastAsia"/>
                <w:color w:val="000000"/>
                <w:sz w:val="24"/>
                <w:szCs w:val="24"/>
                <w:highlight w:val="none"/>
                <w:lang w:bidi="ar"/>
              </w:rPr>
              <w:t xml:space="preserve">符合第二部分“供应商须知前附表”的规定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1" w:hRule="atLeast"/>
          <w:jc w:val="center"/>
        </w:trPr>
        <w:tc>
          <w:tcPr>
            <w:tcW w:w="1168" w:type="dxa"/>
            <w:gridSpan w:val="2"/>
            <w:vMerge w:val="continue"/>
            <w:vAlign w:val="center"/>
          </w:tcPr>
          <w:p>
            <w:pPr>
              <w:pStyle w:val="2"/>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sz w:val="24"/>
                <w:szCs w:val="24"/>
                <w:highlight w:val="none"/>
              </w:rPr>
            </w:pPr>
          </w:p>
        </w:tc>
        <w:tc>
          <w:tcPr>
            <w:tcW w:w="1353" w:type="dxa"/>
            <w:vMerge w:val="continue"/>
            <w:vAlign w:val="center"/>
          </w:tcPr>
          <w:p>
            <w:pPr>
              <w:pStyle w:val="2"/>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sz w:val="24"/>
                <w:szCs w:val="24"/>
                <w:highlight w:val="none"/>
              </w:rPr>
            </w:pPr>
          </w:p>
        </w:tc>
        <w:tc>
          <w:tcPr>
            <w:tcW w:w="2065" w:type="dxa"/>
            <w:gridSpan w:val="3"/>
            <w:vAlign w:val="center"/>
          </w:tcPr>
          <w:p>
            <w:pPr>
              <w:keepNext w:val="0"/>
              <w:keepLines w:val="0"/>
              <w:pageBreakBefore w:val="0"/>
              <w:widowControl/>
              <w:kinsoku/>
              <w:wordWrap/>
              <w:overflowPunct/>
              <w:topLinePunct w:val="0"/>
              <w:autoSpaceDE w:val="0"/>
              <w:autoSpaceDN w:val="0"/>
              <w:bidi w:val="0"/>
              <w:adjustRightInd/>
              <w:snapToGrid/>
              <w:spacing w:line="360" w:lineRule="auto"/>
              <w:jc w:val="center"/>
              <w:textAlignment w:val="auto"/>
              <w:rPr>
                <w:sz w:val="24"/>
                <w:szCs w:val="24"/>
                <w:highlight w:val="none"/>
              </w:rPr>
            </w:pPr>
            <w:r>
              <w:rPr>
                <w:rFonts w:hint="eastAsia"/>
                <w:color w:val="000000"/>
                <w:sz w:val="24"/>
                <w:szCs w:val="24"/>
                <w:highlight w:val="none"/>
                <w:lang w:bidi="ar"/>
              </w:rPr>
              <w:t>服务期限</w:t>
            </w:r>
          </w:p>
        </w:tc>
        <w:tc>
          <w:tcPr>
            <w:tcW w:w="4953" w:type="dxa"/>
            <w:gridSpan w:val="2"/>
          </w:tcPr>
          <w:p>
            <w:pPr>
              <w:keepNext w:val="0"/>
              <w:keepLines w:val="0"/>
              <w:pageBreakBefore w:val="0"/>
              <w:widowControl/>
              <w:kinsoku/>
              <w:wordWrap/>
              <w:overflowPunct/>
              <w:topLinePunct w:val="0"/>
              <w:autoSpaceDE w:val="0"/>
              <w:autoSpaceDN w:val="0"/>
              <w:bidi w:val="0"/>
              <w:adjustRightInd/>
              <w:snapToGrid/>
              <w:spacing w:line="360" w:lineRule="auto"/>
              <w:jc w:val="both"/>
              <w:textAlignment w:val="auto"/>
              <w:rPr>
                <w:sz w:val="24"/>
                <w:szCs w:val="24"/>
                <w:highlight w:val="none"/>
              </w:rPr>
            </w:pPr>
            <w:r>
              <w:rPr>
                <w:rFonts w:hint="eastAsia"/>
                <w:color w:val="000000"/>
                <w:sz w:val="24"/>
                <w:szCs w:val="24"/>
                <w:highlight w:val="none"/>
                <w:lang w:bidi="ar"/>
              </w:rPr>
              <w:t xml:space="preserve">符合第二部分“供应商须知前附表”的规定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1" w:hRule="atLeast"/>
          <w:jc w:val="center"/>
        </w:trPr>
        <w:tc>
          <w:tcPr>
            <w:tcW w:w="1168" w:type="dxa"/>
            <w:gridSpan w:val="2"/>
            <w:vMerge w:val="continue"/>
            <w:vAlign w:val="center"/>
          </w:tcPr>
          <w:p>
            <w:pPr>
              <w:pStyle w:val="2"/>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sz w:val="24"/>
                <w:szCs w:val="24"/>
                <w:highlight w:val="none"/>
              </w:rPr>
            </w:pPr>
          </w:p>
        </w:tc>
        <w:tc>
          <w:tcPr>
            <w:tcW w:w="1353" w:type="dxa"/>
            <w:vMerge w:val="continue"/>
            <w:vAlign w:val="center"/>
          </w:tcPr>
          <w:p>
            <w:pPr>
              <w:pStyle w:val="2"/>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sz w:val="24"/>
                <w:szCs w:val="24"/>
                <w:highlight w:val="none"/>
              </w:rPr>
            </w:pPr>
          </w:p>
        </w:tc>
        <w:tc>
          <w:tcPr>
            <w:tcW w:w="2065" w:type="dxa"/>
            <w:gridSpan w:val="3"/>
            <w:vAlign w:val="center"/>
          </w:tcPr>
          <w:p>
            <w:pPr>
              <w:keepNext w:val="0"/>
              <w:keepLines w:val="0"/>
              <w:pageBreakBefore w:val="0"/>
              <w:widowControl/>
              <w:kinsoku/>
              <w:wordWrap/>
              <w:overflowPunct/>
              <w:topLinePunct w:val="0"/>
              <w:autoSpaceDE w:val="0"/>
              <w:autoSpaceDN w:val="0"/>
              <w:bidi w:val="0"/>
              <w:adjustRightInd/>
              <w:snapToGrid/>
              <w:spacing w:line="360" w:lineRule="auto"/>
              <w:jc w:val="center"/>
              <w:textAlignment w:val="auto"/>
              <w:rPr>
                <w:sz w:val="24"/>
                <w:szCs w:val="24"/>
                <w:highlight w:val="none"/>
              </w:rPr>
            </w:pPr>
            <w:r>
              <w:rPr>
                <w:rFonts w:hint="eastAsia"/>
                <w:color w:val="000000"/>
                <w:sz w:val="24"/>
                <w:szCs w:val="24"/>
                <w:highlight w:val="none"/>
                <w:lang w:bidi="ar"/>
              </w:rPr>
              <w:t>质量要求</w:t>
            </w:r>
          </w:p>
        </w:tc>
        <w:tc>
          <w:tcPr>
            <w:tcW w:w="4953" w:type="dxa"/>
            <w:gridSpan w:val="2"/>
          </w:tcPr>
          <w:p>
            <w:pPr>
              <w:keepNext w:val="0"/>
              <w:keepLines w:val="0"/>
              <w:pageBreakBefore w:val="0"/>
              <w:widowControl/>
              <w:kinsoku/>
              <w:wordWrap/>
              <w:overflowPunct/>
              <w:topLinePunct w:val="0"/>
              <w:autoSpaceDE w:val="0"/>
              <w:autoSpaceDN w:val="0"/>
              <w:bidi w:val="0"/>
              <w:adjustRightInd/>
              <w:snapToGrid/>
              <w:spacing w:line="360" w:lineRule="auto"/>
              <w:jc w:val="both"/>
              <w:textAlignment w:val="auto"/>
              <w:rPr>
                <w:sz w:val="24"/>
                <w:szCs w:val="24"/>
                <w:highlight w:val="none"/>
              </w:rPr>
            </w:pPr>
            <w:r>
              <w:rPr>
                <w:rFonts w:hint="eastAsia"/>
                <w:color w:val="000000"/>
                <w:sz w:val="24"/>
                <w:szCs w:val="24"/>
                <w:highlight w:val="none"/>
                <w:lang w:bidi="ar"/>
              </w:rPr>
              <w:t xml:space="preserve">符合第二部分“供应商须知前附表”的规定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1" w:hRule="atLeast"/>
          <w:jc w:val="center"/>
        </w:trPr>
        <w:tc>
          <w:tcPr>
            <w:tcW w:w="1168" w:type="dxa"/>
            <w:gridSpan w:val="2"/>
            <w:vMerge w:val="continue"/>
            <w:vAlign w:val="center"/>
          </w:tcPr>
          <w:p>
            <w:pPr>
              <w:pStyle w:val="2"/>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sz w:val="24"/>
                <w:szCs w:val="24"/>
                <w:highlight w:val="none"/>
              </w:rPr>
            </w:pPr>
          </w:p>
        </w:tc>
        <w:tc>
          <w:tcPr>
            <w:tcW w:w="1353" w:type="dxa"/>
            <w:vMerge w:val="continue"/>
            <w:vAlign w:val="center"/>
          </w:tcPr>
          <w:p>
            <w:pPr>
              <w:pStyle w:val="2"/>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sz w:val="24"/>
                <w:szCs w:val="24"/>
                <w:highlight w:val="none"/>
              </w:rPr>
            </w:pPr>
          </w:p>
        </w:tc>
        <w:tc>
          <w:tcPr>
            <w:tcW w:w="2065" w:type="dxa"/>
            <w:gridSpan w:val="3"/>
            <w:vAlign w:val="center"/>
          </w:tcPr>
          <w:p>
            <w:pPr>
              <w:keepNext w:val="0"/>
              <w:keepLines w:val="0"/>
              <w:pageBreakBefore w:val="0"/>
              <w:widowControl/>
              <w:kinsoku/>
              <w:wordWrap/>
              <w:overflowPunct/>
              <w:topLinePunct w:val="0"/>
              <w:autoSpaceDE w:val="0"/>
              <w:autoSpaceDN w:val="0"/>
              <w:bidi w:val="0"/>
              <w:adjustRightInd/>
              <w:snapToGrid/>
              <w:spacing w:line="360" w:lineRule="auto"/>
              <w:jc w:val="center"/>
              <w:textAlignment w:val="auto"/>
              <w:rPr>
                <w:sz w:val="24"/>
                <w:szCs w:val="24"/>
                <w:highlight w:val="none"/>
              </w:rPr>
            </w:pPr>
            <w:r>
              <w:rPr>
                <w:rFonts w:hint="eastAsia"/>
                <w:color w:val="000000"/>
                <w:sz w:val="24"/>
                <w:szCs w:val="24"/>
                <w:highlight w:val="none"/>
                <w:lang w:bidi="ar"/>
              </w:rPr>
              <w:t>磋商有效期</w:t>
            </w:r>
          </w:p>
        </w:tc>
        <w:tc>
          <w:tcPr>
            <w:tcW w:w="4953" w:type="dxa"/>
            <w:gridSpan w:val="2"/>
          </w:tcPr>
          <w:p>
            <w:pPr>
              <w:keepNext w:val="0"/>
              <w:keepLines w:val="0"/>
              <w:pageBreakBefore w:val="0"/>
              <w:widowControl/>
              <w:kinsoku/>
              <w:wordWrap/>
              <w:overflowPunct/>
              <w:topLinePunct w:val="0"/>
              <w:autoSpaceDE w:val="0"/>
              <w:autoSpaceDN w:val="0"/>
              <w:bidi w:val="0"/>
              <w:adjustRightInd/>
              <w:snapToGrid/>
              <w:spacing w:line="360" w:lineRule="auto"/>
              <w:jc w:val="both"/>
              <w:textAlignment w:val="auto"/>
              <w:rPr>
                <w:sz w:val="24"/>
                <w:szCs w:val="24"/>
                <w:highlight w:val="none"/>
              </w:rPr>
            </w:pPr>
            <w:r>
              <w:rPr>
                <w:rFonts w:hint="eastAsia"/>
                <w:color w:val="000000"/>
                <w:sz w:val="24"/>
                <w:szCs w:val="24"/>
                <w:highlight w:val="none"/>
                <w:lang w:bidi="ar"/>
              </w:rPr>
              <w:t xml:space="preserve">符合第二部分“供应商须知前附表”的规定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168" w:type="dxa"/>
            <w:gridSpan w:val="2"/>
            <w:vMerge w:val="continue"/>
            <w:vAlign w:val="center"/>
          </w:tcPr>
          <w:p>
            <w:pPr>
              <w:pStyle w:val="2"/>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sz w:val="24"/>
                <w:szCs w:val="24"/>
                <w:highlight w:val="none"/>
              </w:rPr>
            </w:pPr>
          </w:p>
        </w:tc>
        <w:tc>
          <w:tcPr>
            <w:tcW w:w="1353" w:type="dxa"/>
            <w:vMerge w:val="continue"/>
            <w:vAlign w:val="center"/>
          </w:tcPr>
          <w:p>
            <w:pPr>
              <w:pStyle w:val="2"/>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sz w:val="24"/>
                <w:szCs w:val="24"/>
                <w:highlight w:val="none"/>
              </w:rPr>
            </w:pPr>
          </w:p>
        </w:tc>
        <w:tc>
          <w:tcPr>
            <w:tcW w:w="2065" w:type="dxa"/>
            <w:gridSpan w:val="3"/>
            <w:vAlign w:val="center"/>
          </w:tcPr>
          <w:p>
            <w:pPr>
              <w:keepNext w:val="0"/>
              <w:keepLines w:val="0"/>
              <w:pageBreakBefore w:val="0"/>
              <w:widowControl/>
              <w:kinsoku/>
              <w:wordWrap/>
              <w:overflowPunct/>
              <w:topLinePunct w:val="0"/>
              <w:autoSpaceDE w:val="0"/>
              <w:autoSpaceDN w:val="0"/>
              <w:bidi w:val="0"/>
              <w:adjustRightInd/>
              <w:snapToGrid/>
              <w:spacing w:line="360" w:lineRule="auto"/>
              <w:jc w:val="center"/>
              <w:textAlignment w:val="auto"/>
              <w:rPr>
                <w:sz w:val="24"/>
                <w:szCs w:val="24"/>
                <w:highlight w:val="none"/>
              </w:rPr>
            </w:pPr>
            <w:r>
              <w:rPr>
                <w:rFonts w:hint="eastAsia"/>
                <w:color w:val="000000"/>
                <w:sz w:val="24"/>
                <w:szCs w:val="24"/>
                <w:highlight w:val="none"/>
                <w:lang w:bidi="ar"/>
              </w:rPr>
              <w:t>实质性响应</w:t>
            </w:r>
          </w:p>
        </w:tc>
        <w:tc>
          <w:tcPr>
            <w:tcW w:w="4953" w:type="dxa"/>
            <w:gridSpan w:val="2"/>
          </w:tcPr>
          <w:p>
            <w:pPr>
              <w:keepNext w:val="0"/>
              <w:keepLines w:val="0"/>
              <w:pageBreakBefore w:val="0"/>
              <w:widowControl/>
              <w:kinsoku/>
              <w:wordWrap/>
              <w:overflowPunct/>
              <w:topLinePunct w:val="0"/>
              <w:autoSpaceDE w:val="0"/>
              <w:autoSpaceDN w:val="0"/>
              <w:bidi w:val="0"/>
              <w:adjustRightInd/>
              <w:snapToGrid/>
              <w:spacing w:line="360" w:lineRule="auto"/>
              <w:jc w:val="both"/>
              <w:textAlignment w:val="auto"/>
              <w:rPr>
                <w:sz w:val="24"/>
                <w:szCs w:val="24"/>
                <w:highlight w:val="none"/>
              </w:rPr>
            </w:pPr>
            <w:r>
              <w:rPr>
                <w:rFonts w:hint="eastAsia"/>
                <w:color w:val="000000"/>
                <w:sz w:val="24"/>
                <w:szCs w:val="24"/>
                <w:highlight w:val="none"/>
                <w:lang w:bidi="ar"/>
              </w:rPr>
              <w:t xml:space="preserve">响应磋商文件实质性要求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1" w:hRule="atLeast"/>
          <w:jc w:val="center"/>
        </w:trPr>
        <w:tc>
          <w:tcPr>
            <w:tcW w:w="9539" w:type="dxa"/>
            <w:gridSpan w:val="8"/>
          </w:tcPr>
          <w:p>
            <w:pPr>
              <w:keepNext w:val="0"/>
              <w:keepLines w:val="0"/>
              <w:pageBreakBefore w:val="0"/>
              <w:widowControl/>
              <w:kinsoku/>
              <w:wordWrap/>
              <w:overflowPunct/>
              <w:topLinePunct w:val="0"/>
              <w:autoSpaceDE w:val="0"/>
              <w:autoSpaceDN w:val="0"/>
              <w:bidi w:val="0"/>
              <w:adjustRightInd/>
              <w:snapToGrid/>
              <w:spacing w:line="360" w:lineRule="auto"/>
              <w:jc w:val="both"/>
              <w:textAlignment w:val="auto"/>
              <w:rPr>
                <w:sz w:val="24"/>
                <w:szCs w:val="24"/>
                <w:highlight w:val="none"/>
              </w:rPr>
            </w:pPr>
            <w:r>
              <w:rPr>
                <w:rFonts w:hint="eastAsia"/>
                <w:b/>
                <w:bCs/>
                <w:color w:val="000000"/>
                <w:sz w:val="24"/>
                <w:szCs w:val="24"/>
                <w:highlight w:val="none"/>
                <w:lang w:bidi="ar"/>
              </w:rPr>
              <w:t>磋商过程中</w:t>
            </w:r>
            <w:r>
              <w:rPr>
                <w:rFonts w:hint="eastAsia"/>
                <w:b/>
                <w:bCs/>
                <w:color w:val="000000"/>
                <w:sz w:val="24"/>
                <w:szCs w:val="24"/>
                <w:highlight w:val="none"/>
                <w:lang w:eastAsia="zh-CN" w:bidi="ar"/>
              </w:rPr>
              <w:t>供应商</w:t>
            </w:r>
            <w:r>
              <w:rPr>
                <w:rFonts w:hint="eastAsia"/>
                <w:b/>
                <w:bCs/>
                <w:color w:val="000000"/>
                <w:sz w:val="24"/>
                <w:szCs w:val="24"/>
                <w:highlight w:val="none"/>
                <w:lang w:bidi="ar"/>
              </w:rPr>
              <w:t xml:space="preserve">应按照磋商文件要求在供应商南阳市公共资源交易中心诚信库中提供响应性文件中要求的有关证明和证件的扫描件，以便评审时核验。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1" w:hRule="atLeast"/>
          <w:jc w:val="center"/>
        </w:trPr>
        <w:tc>
          <w:tcPr>
            <w:tcW w:w="1097" w:type="dxa"/>
            <w:vAlign w:val="center"/>
          </w:tcPr>
          <w:p>
            <w:pPr>
              <w:keepNext w:val="0"/>
              <w:keepLines w:val="0"/>
              <w:pageBreakBefore w:val="0"/>
              <w:widowControl/>
              <w:kinsoku/>
              <w:wordWrap/>
              <w:overflowPunct/>
              <w:topLinePunct w:val="0"/>
              <w:autoSpaceDE w:val="0"/>
              <w:autoSpaceDN w:val="0"/>
              <w:bidi w:val="0"/>
              <w:adjustRightInd/>
              <w:snapToGrid/>
              <w:spacing w:line="360" w:lineRule="auto"/>
              <w:jc w:val="center"/>
              <w:textAlignment w:val="auto"/>
              <w:rPr>
                <w:sz w:val="24"/>
                <w:szCs w:val="24"/>
                <w:highlight w:val="none"/>
              </w:rPr>
            </w:pPr>
            <w:r>
              <w:rPr>
                <w:rFonts w:hint="eastAsia"/>
                <w:color w:val="000000"/>
                <w:sz w:val="24"/>
                <w:szCs w:val="24"/>
                <w:highlight w:val="none"/>
                <w:lang w:bidi="ar"/>
              </w:rPr>
              <w:t>条款号</w:t>
            </w:r>
          </w:p>
        </w:tc>
        <w:tc>
          <w:tcPr>
            <w:tcW w:w="1637" w:type="dxa"/>
            <w:gridSpan w:val="3"/>
            <w:vAlign w:val="center"/>
          </w:tcPr>
          <w:p>
            <w:pPr>
              <w:keepNext w:val="0"/>
              <w:keepLines w:val="0"/>
              <w:pageBreakBefore w:val="0"/>
              <w:widowControl/>
              <w:kinsoku/>
              <w:wordWrap/>
              <w:overflowPunct/>
              <w:topLinePunct w:val="0"/>
              <w:autoSpaceDE w:val="0"/>
              <w:autoSpaceDN w:val="0"/>
              <w:bidi w:val="0"/>
              <w:adjustRightInd/>
              <w:snapToGrid/>
              <w:spacing w:line="360" w:lineRule="auto"/>
              <w:jc w:val="center"/>
              <w:textAlignment w:val="auto"/>
              <w:rPr>
                <w:sz w:val="24"/>
                <w:szCs w:val="24"/>
                <w:highlight w:val="none"/>
              </w:rPr>
            </w:pPr>
            <w:r>
              <w:rPr>
                <w:rFonts w:hint="eastAsia"/>
                <w:color w:val="000000"/>
                <w:sz w:val="24"/>
                <w:szCs w:val="24"/>
                <w:highlight w:val="none"/>
                <w:lang w:bidi="ar"/>
              </w:rPr>
              <w:t>综合因素</w:t>
            </w:r>
          </w:p>
          <w:p>
            <w:pPr>
              <w:keepNext w:val="0"/>
              <w:keepLines w:val="0"/>
              <w:pageBreakBefore w:val="0"/>
              <w:widowControl/>
              <w:kinsoku/>
              <w:wordWrap/>
              <w:overflowPunct/>
              <w:topLinePunct w:val="0"/>
              <w:autoSpaceDE w:val="0"/>
              <w:autoSpaceDN w:val="0"/>
              <w:bidi w:val="0"/>
              <w:adjustRightInd/>
              <w:snapToGrid/>
              <w:spacing w:line="360" w:lineRule="auto"/>
              <w:jc w:val="center"/>
              <w:textAlignment w:val="auto"/>
              <w:rPr>
                <w:sz w:val="24"/>
                <w:szCs w:val="24"/>
                <w:highlight w:val="none"/>
              </w:rPr>
            </w:pPr>
            <w:r>
              <w:rPr>
                <w:rFonts w:hint="eastAsia"/>
                <w:color w:val="000000"/>
                <w:sz w:val="24"/>
                <w:szCs w:val="24"/>
                <w:highlight w:val="none"/>
                <w:lang w:bidi="ar"/>
              </w:rPr>
              <w:t>条款内容</w:t>
            </w:r>
          </w:p>
        </w:tc>
        <w:tc>
          <w:tcPr>
            <w:tcW w:w="6805" w:type="dxa"/>
            <w:gridSpan w:val="4"/>
            <w:vAlign w:val="center"/>
          </w:tcPr>
          <w:p>
            <w:pPr>
              <w:keepNext w:val="0"/>
              <w:keepLines w:val="0"/>
              <w:pageBreakBefore w:val="0"/>
              <w:widowControl/>
              <w:kinsoku/>
              <w:wordWrap/>
              <w:overflowPunct/>
              <w:topLinePunct w:val="0"/>
              <w:autoSpaceDE w:val="0"/>
              <w:autoSpaceDN w:val="0"/>
              <w:bidi w:val="0"/>
              <w:adjustRightInd/>
              <w:snapToGrid/>
              <w:spacing w:line="360" w:lineRule="auto"/>
              <w:jc w:val="center"/>
              <w:textAlignment w:val="auto"/>
              <w:rPr>
                <w:sz w:val="24"/>
                <w:szCs w:val="24"/>
                <w:highlight w:val="none"/>
              </w:rPr>
            </w:pPr>
            <w:r>
              <w:rPr>
                <w:rFonts w:hint="eastAsia"/>
                <w:color w:val="000000"/>
                <w:sz w:val="24"/>
                <w:szCs w:val="24"/>
                <w:highlight w:val="none"/>
                <w:lang w:bidi="ar"/>
              </w:rPr>
              <w:t>综合因素编列内容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9539" w:type="dxa"/>
            <w:gridSpan w:val="8"/>
          </w:tcPr>
          <w:p>
            <w:pPr>
              <w:keepNext w:val="0"/>
              <w:keepLines w:val="0"/>
              <w:pageBreakBefore w:val="0"/>
              <w:widowControl/>
              <w:kinsoku/>
              <w:wordWrap/>
              <w:overflowPunct/>
              <w:topLinePunct w:val="0"/>
              <w:autoSpaceDE w:val="0"/>
              <w:autoSpaceDN w:val="0"/>
              <w:bidi w:val="0"/>
              <w:adjustRightInd/>
              <w:snapToGrid/>
              <w:spacing w:line="360" w:lineRule="auto"/>
              <w:jc w:val="both"/>
              <w:textAlignment w:val="auto"/>
              <w:rPr>
                <w:sz w:val="24"/>
                <w:szCs w:val="24"/>
                <w:highlight w:val="none"/>
              </w:rPr>
            </w:pPr>
            <w:r>
              <w:rPr>
                <w:rFonts w:hint="eastAsia"/>
                <w:b/>
                <w:bCs/>
                <w:color w:val="000000"/>
                <w:sz w:val="24"/>
                <w:szCs w:val="24"/>
                <w:highlight w:val="none"/>
                <w:lang w:bidi="ar"/>
              </w:rPr>
              <w:t xml:space="preserve">2.2 详细评审（综合计分法分值构成与评分标准）：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7" w:hRule="atLeast"/>
          <w:jc w:val="center"/>
        </w:trPr>
        <w:tc>
          <w:tcPr>
            <w:tcW w:w="1097" w:type="dxa"/>
            <w:vAlign w:val="center"/>
          </w:tcPr>
          <w:p>
            <w:pPr>
              <w:keepNext w:val="0"/>
              <w:keepLines w:val="0"/>
              <w:pageBreakBefore w:val="0"/>
              <w:widowControl/>
              <w:kinsoku/>
              <w:wordWrap/>
              <w:overflowPunct/>
              <w:topLinePunct w:val="0"/>
              <w:autoSpaceDE w:val="0"/>
              <w:autoSpaceDN w:val="0"/>
              <w:bidi w:val="0"/>
              <w:adjustRightInd/>
              <w:snapToGrid/>
              <w:spacing w:line="360" w:lineRule="auto"/>
              <w:jc w:val="center"/>
              <w:textAlignment w:val="auto"/>
              <w:rPr>
                <w:sz w:val="24"/>
                <w:szCs w:val="24"/>
                <w:highlight w:val="none"/>
              </w:rPr>
            </w:pPr>
            <w:r>
              <w:rPr>
                <w:rFonts w:hint="eastAsia"/>
                <w:color w:val="000000"/>
                <w:sz w:val="24"/>
                <w:szCs w:val="24"/>
                <w:highlight w:val="none"/>
                <w:lang w:bidi="ar"/>
              </w:rPr>
              <w:t>2.2.1</w:t>
            </w:r>
          </w:p>
        </w:tc>
        <w:tc>
          <w:tcPr>
            <w:tcW w:w="1637" w:type="dxa"/>
            <w:gridSpan w:val="3"/>
            <w:vAlign w:val="center"/>
          </w:tcPr>
          <w:p>
            <w:pPr>
              <w:keepNext w:val="0"/>
              <w:keepLines w:val="0"/>
              <w:pageBreakBefore w:val="0"/>
              <w:widowControl/>
              <w:kinsoku/>
              <w:wordWrap/>
              <w:overflowPunct/>
              <w:topLinePunct w:val="0"/>
              <w:autoSpaceDE w:val="0"/>
              <w:autoSpaceDN w:val="0"/>
              <w:bidi w:val="0"/>
              <w:adjustRightInd/>
              <w:snapToGrid/>
              <w:spacing w:line="360" w:lineRule="auto"/>
              <w:jc w:val="center"/>
              <w:textAlignment w:val="auto"/>
              <w:rPr>
                <w:sz w:val="24"/>
                <w:szCs w:val="24"/>
                <w:highlight w:val="none"/>
              </w:rPr>
            </w:pPr>
            <w:r>
              <w:rPr>
                <w:rFonts w:hint="eastAsia"/>
                <w:color w:val="000000"/>
                <w:sz w:val="24"/>
                <w:szCs w:val="24"/>
                <w:highlight w:val="none"/>
                <w:lang w:bidi="ar"/>
              </w:rPr>
              <w:t>分值构成</w:t>
            </w:r>
          </w:p>
          <w:p>
            <w:pPr>
              <w:keepNext w:val="0"/>
              <w:keepLines w:val="0"/>
              <w:pageBreakBefore w:val="0"/>
              <w:widowControl/>
              <w:kinsoku/>
              <w:wordWrap/>
              <w:overflowPunct/>
              <w:topLinePunct w:val="0"/>
              <w:autoSpaceDE w:val="0"/>
              <w:autoSpaceDN w:val="0"/>
              <w:bidi w:val="0"/>
              <w:adjustRightInd/>
              <w:snapToGrid/>
              <w:spacing w:line="360" w:lineRule="auto"/>
              <w:jc w:val="center"/>
              <w:textAlignment w:val="auto"/>
              <w:rPr>
                <w:sz w:val="24"/>
                <w:szCs w:val="24"/>
                <w:highlight w:val="none"/>
              </w:rPr>
            </w:pPr>
            <w:r>
              <w:rPr>
                <w:rFonts w:hint="eastAsia"/>
                <w:color w:val="000000"/>
                <w:sz w:val="24"/>
                <w:szCs w:val="24"/>
                <w:highlight w:val="none"/>
                <w:lang w:bidi="ar"/>
              </w:rPr>
              <w:t>(总分100分)</w:t>
            </w:r>
          </w:p>
        </w:tc>
        <w:tc>
          <w:tcPr>
            <w:tcW w:w="6805" w:type="dxa"/>
            <w:gridSpan w:val="4"/>
          </w:tcPr>
          <w:p>
            <w:pPr>
              <w:keepNext w:val="0"/>
              <w:keepLines w:val="0"/>
              <w:pageBreakBefore w:val="0"/>
              <w:widowControl/>
              <w:kinsoku/>
              <w:wordWrap/>
              <w:overflowPunct/>
              <w:topLinePunct w:val="0"/>
              <w:autoSpaceDE w:val="0"/>
              <w:autoSpaceDN w:val="0"/>
              <w:bidi w:val="0"/>
              <w:adjustRightInd/>
              <w:snapToGrid/>
              <w:spacing w:line="360" w:lineRule="auto"/>
              <w:jc w:val="both"/>
              <w:textAlignment w:val="auto"/>
              <w:rPr>
                <w:sz w:val="24"/>
                <w:szCs w:val="24"/>
                <w:highlight w:val="none"/>
              </w:rPr>
            </w:pPr>
            <w:r>
              <w:rPr>
                <w:rFonts w:hint="eastAsia"/>
                <w:color w:val="000000"/>
                <w:sz w:val="24"/>
                <w:szCs w:val="24"/>
                <w:highlight w:val="none"/>
                <w:lang w:bidi="ar"/>
              </w:rPr>
              <w:t xml:space="preserve">（1）磋商报价：20 分 </w:t>
            </w:r>
          </w:p>
          <w:p>
            <w:pPr>
              <w:keepNext w:val="0"/>
              <w:keepLines w:val="0"/>
              <w:pageBreakBefore w:val="0"/>
              <w:widowControl/>
              <w:kinsoku/>
              <w:wordWrap/>
              <w:overflowPunct/>
              <w:topLinePunct w:val="0"/>
              <w:autoSpaceDE w:val="0"/>
              <w:autoSpaceDN w:val="0"/>
              <w:bidi w:val="0"/>
              <w:adjustRightInd/>
              <w:snapToGrid/>
              <w:spacing w:line="360" w:lineRule="auto"/>
              <w:jc w:val="both"/>
              <w:textAlignment w:val="auto"/>
              <w:rPr>
                <w:sz w:val="24"/>
                <w:szCs w:val="24"/>
                <w:highlight w:val="none"/>
              </w:rPr>
            </w:pPr>
            <w:r>
              <w:rPr>
                <w:rFonts w:hint="eastAsia"/>
                <w:color w:val="000000"/>
                <w:sz w:val="24"/>
                <w:szCs w:val="24"/>
                <w:highlight w:val="none"/>
                <w:lang w:bidi="ar"/>
              </w:rPr>
              <w:t>（2）商务标部分：3</w:t>
            </w:r>
            <w:r>
              <w:rPr>
                <w:rFonts w:hint="eastAsia"/>
                <w:color w:val="000000"/>
                <w:sz w:val="24"/>
                <w:szCs w:val="24"/>
                <w:highlight w:val="none"/>
                <w:lang w:val="en-US" w:eastAsia="zh-CN" w:bidi="ar"/>
              </w:rPr>
              <w:t>0</w:t>
            </w:r>
            <w:r>
              <w:rPr>
                <w:rFonts w:hint="eastAsia"/>
                <w:color w:val="000000"/>
                <w:sz w:val="24"/>
                <w:szCs w:val="24"/>
                <w:highlight w:val="none"/>
                <w:lang w:bidi="ar"/>
              </w:rPr>
              <w:t xml:space="preserve">分 </w:t>
            </w:r>
          </w:p>
          <w:p>
            <w:pPr>
              <w:keepNext w:val="0"/>
              <w:keepLines w:val="0"/>
              <w:pageBreakBefore w:val="0"/>
              <w:widowControl/>
              <w:kinsoku/>
              <w:wordWrap/>
              <w:overflowPunct/>
              <w:topLinePunct w:val="0"/>
              <w:autoSpaceDE w:val="0"/>
              <w:autoSpaceDN w:val="0"/>
              <w:bidi w:val="0"/>
              <w:adjustRightInd/>
              <w:snapToGrid/>
              <w:spacing w:line="360" w:lineRule="auto"/>
              <w:jc w:val="both"/>
              <w:textAlignment w:val="auto"/>
              <w:rPr>
                <w:sz w:val="24"/>
                <w:szCs w:val="24"/>
                <w:highlight w:val="none"/>
              </w:rPr>
            </w:pPr>
            <w:r>
              <w:rPr>
                <w:rFonts w:hint="eastAsia"/>
                <w:color w:val="000000"/>
                <w:sz w:val="24"/>
                <w:szCs w:val="24"/>
                <w:highlight w:val="none"/>
                <w:lang w:bidi="ar"/>
              </w:rPr>
              <w:t>（3）技术标部分：</w:t>
            </w:r>
            <w:r>
              <w:rPr>
                <w:rFonts w:hint="eastAsia"/>
                <w:color w:val="000000"/>
                <w:sz w:val="24"/>
                <w:szCs w:val="24"/>
                <w:highlight w:val="none"/>
                <w:lang w:val="en-US" w:eastAsia="zh-CN" w:bidi="ar"/>
              </w:rPr>
              <w:t>50</w:t>
            </w:r>
            <w:r>
              <w:rPr>
                <w:rFonts w:hint="eastAsia"/>
                <w:color w:val="000000"/>
                <w:sz w:val="24"/>
                <w:szCs w:val="24"/>
                <w:highlight w:val="none"/>
                <w:lang w:bidi="ar"/>
              </w:rPr>
              <w:t xml:space="preserve">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1" w:hRule="atLeast"/>
          <w:jc w:val="center"/>
        </w:trPr>
        <w:tc>
          <w:tcPr>
            <w:tcW w:w="1097" w:type="dxa"/>
            <w:vAlign w:val="center"/>
          </w:tcPr>
          <w:p>
            <w:pPr>
              <w:keepNext w:val="0"/>
              <w:keepLines w:val="0"/>
              <w:pageBreakBefore w:val="0"/>
              <w:widowControl/>
              <w:kinsoku/>
              <w:wordWrap/>
              <w:overflowPunct/>
              <w:topLinePunct w:val="0"/>
              <w:autoSpaceDE w:val="0"/>
              <w:autoSpaceDN w:val="0"/>
              <w:bidi w:val="0"/>
              <w:adjustRightInd/>
              <w:snapToGrid/>
              <w:spacing w:line="360" w:lineRule="auto"/>
              <w:jc w:val="center"/>
              <w:textAlignment w:val="auto"/>
              <w:rPr>
                <w:sz w:val="24"/>
                <w:szCs w:val="24"/>
                <w:highlight w:val="none"/>
              </w:rPr>
            </w:pPr>
            <w:r>
              <w:rPr>
                <w:rFonts w:hint="eastAsia"/>
                <w:color w:val="000000"/>
                <w:sz w:val="24"/>
                <w:szCs w:val="24"/>
                <w:highlight w:val="none"/>
                <w:lang w:bidi="ar"/>
              </w:rPr>
              <w:t>2.2.2</w:t>
            </w:r>
          </w:p>
        </w:tc>
        <w:tc>
          <w:tcPr>
            <w:tcW w:w="1637" w:type="dxa"/>
            <w:gridSpan w:val="3"/>
            <w:vAlign w:val="center"/>
          </w:tcPr>
          <w:p>
            <w:pPr>
              <w:keepNext w:val="0"/>
              <w:keepLines w:val="0"/>
              <w:pageBreakBefore w:val="0"/>
              <w:widowControl/>
              <w:kinsoku/>
              <w:wordWrap/>
              <w:overflowPunct/>
              <w:topLinePunct w:val="0"/>
              <w:autoSpaceDE w:val="0"/>
              <w:autoSpaceDN w:val="0"/>
              <w:bidi w:val="0"/>
              <w:adjustRightInd/>
              <w:snapToGrid/>
              <w:spacing w:line="360" w:lineRule="auto"/>
              <w:jc w:val="center"/>
              <w:textAlignment w:val="auto"/>
              <w:rPr>
                <w:sz w:val="24"/>
                <w:szCs w:val="24"/>
                <w:highlight w:val="none"/>
              </w:rPr>
            </w:pPr>
            <w:r>
              <w:rPr>
                <w:rFonts w:hint="eastAsia"/>
                <w:color w:val="000000"/>
                <w:sz w:val="24"/>
                <w:szCs w:val="24"/>
                <w:highlight w:val="none"/>
                <w:lang w:bidi="ar"/>
              </w:rPr>
              <w:t>磋商基准价</w:t>
            </w:r>
          </w:p>
        </w:tc>
        <w:tc>
          <w:tcPr>
            <w:tcW w:w="6805" w:type="dxa"/>
            <w:gridSpan w:val="4"/>
          </w:tcPr>
          <w:p>
            <w:pPr>
              <w:keepNext w:val="0"/>
              <w:keepLines w:val="0"/>
              <w:pageBreakBefore w:val="0"/>
              <w:widowControl/>
              <w:kinsoku/>
              <w:wordWrap/>
              <w:overflowPunct/>
              <w:topLinePunct w:val="0"/>
              <w:autoSpaceDE w:val="0"/>
              <w:autoSpaceDN w:val="0"/>
              <w:bidi w:val="0"/>
              <w:adjustRightInd/>
              <w:snapToGrid/>
              <w:spacing w:line="360" w:lineRule="auto"/>
              <w:jc w:val="both"/>
              <w:textAlignment w:val="auto"/>
              <w:rPr>
                <w:sz w:val="24"/>
                <w:szCs w:val="24"/>
                <w:highlight w:val="none"/>
              </w:rPr>
            </w:pPr>
            <w:r>
              <w:rPr>
                <w:rFonts w:hint="eastAsia"/>
                <w:sz w:val="24"/>
                <w:szCs w:val="24"/>
                <w:highlight w:val="none"/>
              </w:rPr>
              <w:t>满足竞争性磋商文件要求且最</w:t>
            </w:r>
            <w:r>
              <w:rPr>
                <w:rFonts w:hint="eastAsia"/>
                <w:sz w:val="24"/>
                <w:szCs w:val="24"/>
                <w:highlight w:val="none"/>
                <w:lang w:val="en-US" w:eastAsia="zh-CN"/>
              </w:rPr>
              <w:t>后</w:t>
            </w:r>
            <w:r>
              <w:rPr>
                <w:rFonts w:hint="eastAsia"/>
                <w:sz w:val="24"/>
                <w:szCs w:val="24"/>
                <w:highlight w:val="none"/>
              </w:rPr>
              <w:t>磋商报价最低的磋商报价为磋商基准价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3" w:hRule="atLeast"/>
          <w:jc w:val="center"/>
        </w:trPr>
        <w:tc>
          <w:tcPr>
            <w:tcW w:w="2734" w:type="dxa"/>
            <w:gridSpan w:val="4"/>
            <w:vAlign w:val="center"/>
          </w:tcPr>
          <w:p>
            <w:pPr>
              <w:keepNext w:val="0"/>
              <w:keepLines w:val="0"/>
              <w:pageBreakBefore w:val="0"/>
              <w:widowControl/>
              <w:kinsoku/>
              <w:wordWrap/>
              <w:overflowPunct/>
              <w:topLinePunct w:val="0"/>
              <w:autoSpaceDE w:val="0"/>
              <w:autoSpaceDN w:val="0"/>
              <w:bidi w:val="0"/>
              <w:adjustRightInd/>
              <w:snapToGrid/>
              <w:spacing w:line="360" w:lineRule="auto"/>
              <w:jc w:val="center"/>
              <w:textAlignment w:val="auto"/>
              <w:rPr>
                <w:sz w:val="24"/>
                <w:szCs w:val="24"/>
                <w:highlight w:val="none"/>
              </w:rPr>
            </w:pPr>
            <w:r>
              <w:rPr>
                <w:rFonts w:hint="eastAsia"/>
                <w:color w:val="000000"/>
                <w:sz w:val="24"/>
                <w:szCs w:val="24"/>
                <w:highlight w:val="none"/>
                <w:lang w:bidi="ar"/>
              </w:rPr>
              <w:t>2.2.3</w:t>
            </w:r>
          </w:p>
          <w:p>
            <w:pPr>
              <w:keepNext w:val="0"/>
              <w:keepLines w:val="0"/>
              <w:pageBreakBefore w:val="0"/>
              <w:widowControl/>
              <w:kinsoku/>
              <w:wordWrap/>
              <w:overflowPunct/>
              <w:topLinePunct w:val="0"/>
              <w:autoSpaceDE w:val="0"/>
              <w:autoSpaceDN w:val="0"/>
              <w:bidi w:val="0"/>
              <w:adjustRightInd/>
              <w:snapToGrid/>
              <w:spacing w:line="360" w:lineRule="auto"/>
              <w:jc w:val="center"/>
              <w:textAlignment w:val="auto"/>
              <w:rPr>
                <w:sz w:val="24"/>
                <w:szCs w:val="24"/>
                <w:highlight w:val="none"/>
              </w:rPr>
            </w:pPr>
            <w:r>
              <w:rPr>
                <w:rFonts w:hint="eastAsia"/>
                <w:color w:val="000000"/>
                <w:sz w:val="24"/>
                <w:szCs w:val="24"/>
                <w:highlight w:val="none"/>
                <w:lang w:bidi="ar"/>
              </w:rPr>
              <w:t>磋商报价</w:t>
            </w:r>
          </w:p>
          <w:p>
            <w:pPr>
              <w:keepNext w:val="0"/>
              <w:keepLines w:val="0"/>
              <w:pageBreakBefore w:val="0"/>
              <w:widowControl/>
              <w:kinsoku/>
              <w:wordWrap/>
              <w:overflowPunct/>
              <w:topLinePunct w:val="0"/>
              <w:autoSpaceDE w:val="0"/>
              <w:autoSpaceDN w:val="0"/>
              <w:bidi w:val="0"/>
              <w:adjustRightInd/>
              <w:snapToGrid/>
              <w:spacing w:line="360" w:lineRule="auto"/>
              <w:jc w:val="center"/>
              <w:textAlignment w:val="auto"/>
              <w:rPr>
                <w:sz w:val="24"/>
                <w:szCs w:val="24"/>
                <w:highlight w:val="none"/>
              </w:rPr>
            </w:pPr>
            <w:r>
              <w:rPr>
                <w:rFonts w:hint="eastAsia"/>
                <w:color w:val="000000"/>
                <w:sz w:val="24"/>
                <w:szCs w:val="24"/>
                <w:highlight w:val="none"/>
                <w:lang w:bidi="ar"/>
              </w:rPr>
              <w:t>（20分）</w:t>
            </w:r>
          </w:p>
        </w:tc>
        <w:tc>
          <w:tcPr>
            <w:tcW w:w="6805" w:type="dxa"/>
            <w:gridSpan w:val="4"/>
          </w:tcPr>
          <w:p>
            <w:pPr>
              <w:keepNext w:val="0"/>
              <w:keepLines w:val="0"/>
              <w:pageBreakBefore w:val="0"/>
              <w:widowControl/>
              <w:kinsoku/>
              <w:wordWrap/>
              <w:overflowPunct/>
              <w:topLinePunct w:val="0"/>
              <w:autoSpaceDE w:val="0"/>
              <w:autoSpaceDN w:val="0"/>
              <w:bidi w:val="0"/>
              <w:adjustRightInd/>
              <w:snapToGrid/>
              <w:spacing w:line="360" w:lineRule="auto"/>
              <w:jc w:val="both"/>
              <w:textAlignment w:val="auto"/>
              <w:rPr>
                <w:sz w:val="24"/>
                <w:szCs w:val="24"/>
                <w:highlight w:val="none"/>
              </w:rPr>
            </w:pPr>
            <w:r>
              <w:rPr>
                <w:rFonts w:hint="eastAsia"/>
                <w:sz w:val="24"/>
                <w:szCs w:val="24"/>
                <w:highlight w:val="none"/>
              </w:rPr>
              <w:t>采用低价优先法计算，满足竞争性磋商文件要求且最</w:t>
            </w:r>
            <w:r>
              <w:rPr>
                <w:rFonts w:hint="eastAsia"/>
                <w:sz w:val="24"/>
                <w:szCs w:val="24"/>
                <w:highlight w:val="none"/>
                <w:lang w:val="en-US" w:eastAsia="zh-CN"/>
              </w:rPr>
              <w:t>后</w:t>
            </w:r>
            <w:r>
              <w:rPr>
                <w:rFonts w:hint="eastAsia"/>
                <w:sz w:val="24"/>
                <w:szCs w:val="24"/>
                <w:highlight w:val="none"/>
              </w:rPr>
              <w:t>磋商报价最低的磋商报价为磋商基准价，其价格分为满分。其他供应商的价格分统一按照下列公式计算：</w:t>
            </w:r>
          </w:p>
          <w:p>
            <w:pPr>
              <w:keepNext w:val="0"/>
              <w:keepLines w:val="0"/>
              <w:pageBreakBefore w:val="0"/>
              <w:widowControl/>
              <w:kinsoku/>
              <w:wordWrap/>
              <w:overflowPunct/>
              <w:topLinePunct w:val="0"/>
              <w:autoSpaceDE w:val="0"/>
              <w:autoSpaceDN w:val="0"/>
              <w:bidi w:val="0"/>
              <w:adjustRightInd/>
              <w:snapToGrid/>
              <w:spacing w:line="360" w:lineRule="auto"/>
              <w:jc w:val="both"/>
              <w:textAlignment w:val="auto"/>
              <w:rPr>
                <w:sz w:val="24"/>
                <w:szCs w:val="24"/>
                <w:highlight w:val="none"/>
              </w:rPr>
            </w:pPr>
            <w:r>
              <w:rPr>
                <w:rFonts w:hint="eastAsia"/>
                <w:sz w:val="24"/>
                <w:szCs w:val="24"/>
                <w:highlight w:val="none"/>
              </w:rPr>
              <w:t>磋商报价得分=（磋商基准价/最后磋商报价）×20</w:t>
            </w:r>
          </w:p>
          <w:p>
            <w:pPr>
              <w:keepNext w:val="0"/>
              <w:keepLines w:val="0"/>
              <w:pageBreakBefore w:val="0"/>
              <w:widowControl/>
              <w:kinsoku/>
              <w:wordWrap/>
              <w:overflowPunct/>
              <w:topLinePunct w:val="0"/>
              <w:autoSpaceDE w:val="0"/>
              <w:autoSpaceDN w:val="0"/>
              <w:bidi w:val="0"/>
              <w:adjustRightInd/>
              <w:snapToGrid/>
              <w:spacing w:line="360" w:lineRule="auto"/>
              <w:jc w:val="both"/>
              <w:textAlignment w:val="auto"/>
              <w:rPr>
                <w:sz w:val="24"/>
                <w:szCs w:val="24"/>
                <w:highlight w:val="none"/>
              </w:rPr>
            </w:pPr>
            <w:r>
              <w:rPr>
                <w:rFonts w:hint="eastAsia"/>
                <w:sz w:val="24"/>
                <w:szCs w:val="24"/>
                <w:highlight w:val="none"/>
              </w:rPr>
              <w:t>价格优惠说明：</w:t>
            </w:r>
          </w:p>
          <w:p>
            <w:pPr>
              <w:keepNext w:val="0"/>
              <w:keepLines w:val="0"/>
              <w:pageBreakBefore w:val="0"/>
              <w:widowControl/>
              <w:numPr>
                <w:ilvl w:val="0"/>
                <w:numId w:val="0"/>
              </w:numPr>
              <w:kinsoku/>
              <w:wordWrap/>
              <w:overflowPunct/>
              <w:topLinePunct w:val="0"/>
              <w:autoSpaceDE w:val="0"/>
              <w:autoSpaceDN w:val="0"/>
              <w:bidi w:val="0"/>
              <w:adjustRightInd/>
              <w:snapToGrid/>
              <w:spacing w:line="360" w:lineRule="auto"/>
              <w:jc w:val="both"/>
              <w:textAlignment w:val="auto"/>
              <w:rPr>
                <w:rFonts w:hint="default"/>
                <w:sz w:val="24"/>
                <w:szCs w:val="24"/>
                <w:highlight w:val="none"/>
                <w:lang w:val="en-US"/>
              </w:rPr>
            </w:pPr>
            <w:r>
              <w:rPr>
                <w:rFonts w:hint="eastAsia" w:ascii="宋体" w:hAnsi="宋体" w:eastAsia="宋体" w:cs="宋体"/>
                <w:sz w:val="24"/>
                <w:szCs w:val="24"/>
                <w:highlight w:val="none"/>
                <w:lang w:val="en-US" w:eastAsia="zh-CN"/>
              </w:rPr>
              <w:t>为贯彻落实财库〔2020〕46 号《政府采购促进中小企业发展管理办法》的通知、财库〔2022〕19号《关于进一步加大政府采购支持中小企业力度的通知》、豫财购[2013]14号《河南省财政厅、河南省工业和信息化厅关于政府采购促进小型微型企业发展的实施意见》、宛财购【2022】8号《关于进一步推进政府采购支持中小企业发展的通知》，本项目鼓励中小企业参与投标，中小企业划型标准以工信部联企业〔2011〕300号《工业和信息化部、国家统计局、国家发展和改革委员会、财政部关于印发中小企业划型标准规定的通知》为依据。对小型、微型、监狱企业或残疾人福利性单位的投标报价给予20%的扣除，用扣除后的价格参与评审，小微企业投标报价=小微企业报价×（1-20%）。对于同时属于小微企业、监狱企业或残疾人福利性单位的，不重复进行投标报价扣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1" w:hRule="atLeast"/>
          <w:jc w:val="center"/>
        </w:trPr>
        <w:tc>
          <w:tcPr>
            <w:tcW w:w="2734" w:type="dxa"/>
            <w:gridSpan w:val="4"/>
            <w:vMerge w:val="restart"/>
            <w:vAlign w:val="center"/>
          </w:tcPr>
          <w:p>
            <w:pPr>
              <w:keepNext w:val="0"/>
              <w:keepLines w:val="0"/>
              <w:pageBreakBefore w:val="0"/>
              <w:widowControl/>
              <w:kinsoku/>
              <w:wordWrap/>
              <w:overflowPunct/>
              <w:topLinePunct w:val="0"/>
              <w:autoSpaceDE w:val="0"/>
              <w:autoSpaceDN w:val="0"/>
              <w:bidi w:val="0"/>
              <w:adjustRightInd/>
              <w:snapToGrid/>
              <w:spacing w:line="360" w:lineRule="auto"/>
              <w:jc w:val="center"/>
              <w:textAlignment w:val="auto"/>
              <w:rPr>
                <w:sz w:val="24"/>
                <w:szCs w:val="24"/>
                <w:highlight w:val="none"/>
              </w:rPr>
            </w:pPr>
            <w:r>
              <w:rPr>
                <w:rFonts w:hint="eastAsia"/>
                <w:color w:val="000000"/>
                <w:sz w:val="24"/>
                <w:szCs w:val="24"/>
                <w:highlight w:val="none"/>
                <w:lang w:bidi="ar"/>
              </w:rPr>
              <w:t>2.2.4</w:t>
            </w:r>
          </w:p>
          <w:p>
            <w:pPr>
              <w:keepNext w:val="0"/>
              <w:keepLines w:val="0"/>
              <w:pageBreakBefore w:val="0"/>
              <w:widowControl/>
              <w:kinsoku/>
              <w:wordWrap/>
              <w:overflowPunct/>
              <w:topLinePunct w:val="0"/>
              <w:autoSpaceDE w:val="0"/>
              <w:autoSpaceDN w:val="0"/>
              <w:bidi w:val="0"/>
              <w:adjustRightInd/>
              <w:snapToGrid/>
              <w:spacing w:line="360" w:lineRule="auto"/>
              <w:jc w:val="center"/>
              <w:textAlignment w:val="auto"/>
              <w:rPr>
                <w:sz w:val="24"/>
                <w:szCs w:val="24"/>
                <w:highlight w:val="none"/>
              </w:rPr>
            </w:pPr>
            <w:r>
              <w:rPr>
                <w:rFonts w:hint="eastAsia"/>
                <w:color w:val="000000"/>
                <w:sz w:val="24"/>
                <w:szCs w:val="24"/>
                <w:highlight w:val="none"/>
                <w:lang w:bidi="ar"/>
              </w:rPr>
              <w:t>商务标部分</w:t>
            </w:r>
          </w:p>
          <w:p>
            <w:pPr>
              <w:keepNext w:val="0"/>
              <w:keepLines w:val="0"/>
              <w:pageBreakBefore w:val="0"/>
              <w:widowControl/>
              <w:kinsoku/>
              <w:wordWrap/>
              <w:overflowPunct/>
              <w:topLinePunct w:val="0"/>
              <w:autoSpaceDE w:val="0"/>
              <w:autoSpaceDN w:val="0"/>
              <w:bidi w:val="0"/>
              <w:adjustRightInd/>
              <w:snapToGrid/>
              <w:spacing w:line="360" w:lineRule="auto"/>
              <w:jc w:val="center"/>
              <w:textAlignment w:val="auto"/>
              <w:rPr>
                <w:sz w:val="24"/>
                <w:szCs w:val="24"/>
                <w:highlight w:val="none"/>
              </w:rPr>
            </w:pPr>
            <w:r>
              <w:rPr>
                <w:rFonts w:hint="eastAsia"/>
                <w:color w:val="000000"/>
                <w:sz w:val="24"/>
                <w:szCs w:val="24"/>
                <w:highlight w:val="none"/>
                <w:lang w:bidi="ar"/>
              </w:rPr>
              <w:t>（ 3</w:t>
            </w:r>
            <w:r>
              <w:rPr>
                <w:color w:val="000000"/>
                <w:sz w:val="24"/>
                <w:szCs w:val="24"/>
                <w:highlight w:val="none"/>
                <w:lang w:bidi="ar"/>
              </w:rPr>
              <w:t>0</w:t>
            </w:r>
            <w:r>
              <w:rPr>
                <w:rFonts w:hint="eastAsia"/>
                <w:color w:val="000000"/>
                <w:sz w:val="24"/>
                <w:szCs w:val="24"/>
                <w:highlight w:val="none"/>
                <w:lang w:bidi="ar"/>
              </w:rPr>
              <w:t xml:space="preserve"> 分）</w:t>
            </w:r>
          </w:p>
        </w:tc>
        <w:tc>
          <w:tcPr>
            <w:tcW w:w="1951" w:type="dxa"/>
            <w:gridSpan w:val="3"/>
            <w:vAlign w:val="center"/>
          </w:tcPr>
          <w:p>
            <w:pPr>
              <w:keepNext w:val="0"/>
              <w:keepLines w:val="0"/>
              <w:pageBreakBefore w:val="0"/>
              <w:widowControl/>
              <w:kinsoku/>
              <w:wordWrap/>
              <w:overflowPunct/>
              <w:topLinePunct w:val="0"/>
              <w:autoSpaceDE w:val="0"/>
              <w:autoSpaceDN w:val="0"/>
              <w:bidi w:val="0"/>
              <w:adjustRightInd/>
              <w:snapToGrid/>
              <w:spacing w:line="360" w:lineRule="auto"/>
              <w:jc w:val="both"/>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综合评定（15分）</w:t>
            </w:r>
          </w:p>
        </w:tc>
        <w:tc>
          <w:tcPr>
            <w:tcW w:w="4854" w:type="dxa"/>
            <w:vAlign w:val="center"/>
          </w:tcPr>
          <w:p>
            <w:pPr>
              <w:keepNext w:val="0"/>
              <w:keepLines w:val="0"/>
              <w:pageBreakBefore w:val="0"/>
              <w:widowControl/>
              <w:kinsoku/>
              <w:wordWrap/>
              <w:overflowPunct/>
              <w:topLinePunct w:val="0"/>
              <w:autoSpaceDE w:val="0"/>
              <w:autoSpaceDN w:val="0"/>
              <w:bidi w:val="0"/>
              <w:adjustRightInd/>
              <w:snapToGrid/>
              <w:spacing w:line="360" w:lineRule="auto"/>
              <w:jc w:val="both"/>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根据供应商响应文件编制的详实、合理、符合性及响应程度等综合印象进行打分。</w:t>
            </w:r>
          </w:p>
          <w:p>
            <w:pPr>
              <w:keepNext w:val="0"/>
              <w:keepLines w:val="0"/>
              <w:pageBreakBefore w:val="0"/>
              <w:widowControl/>
              <w:kinsoku/>
              <w:wordWrap/>
              <w:overflowPunct/>
              <w:topLinePunct w:val="0"/>
              <w:autoSpaceDE w:val="0"/>
              <w:autoSpaceDN w:val="0"/>
              <w:bidi w:val="0"/>
              <w:adjustRightInd/>
              <w:snapToGrid/>
              <w:spacing w:line="360" w:lineRule="auto"/>
              <w:jc w:val="both"/>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1、投标文件编制内容全面，完全合理得 15分；</w:t>
            </w:r>
          </w:p>
          <w:p>
            <w:pPr>
              <w:keepNext w:val="0"/>
              <w:keepLines w:val="0"/>
              <w:pageBreakBefore w:val="0"/>
              <w:widowControl/>
              <w:kinsoku/>
              <w:wordWrap/>
              <w:overflowPunct/>
              <w:topLinePunct w:val="0"/>
              <w:autoSpaceDE w:val="0"/>
              <w:autoSpaceDN w:val="0"/>
              <w:bidi w:val="0"/>
              <w:adjustRightInd/>
              <w:snapToGrid/>
              <w:spacing w:line="360" w:lineRule="auto"/>
              <w:jc w:val="both"/>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2、投标文件编制内容全面，较合理得10 分；</w:t>
            </w:r>
          </w:p>
          <w:p>
            <w:pPr>
              <w:keepNext w:val="0"/>
              <w:keepLines w:val="0"/>
              <w:pageBreakBefore w:val="0"/>
              <w:widowControl/>
              <w:kinsoku/>
              <w:wordWrap/>
              <w:overflowPunct/>
              <w:topLinePunct w:val="0"/>
              <w:autoSpaceDE w:val="0"/>
              <w:autoSpaceDN w:val="0"/>
              <w:bidi w:val="0"/>
              <w:adjustRightInd/>
              <w:snapToGrid/>
              <w:spacing w:line="360" w:lineRule="auto"/>
              <w:jc w:val="both"/>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3、投标文件编制内容全面，一般合理得 5 分；</w:t>
            </w:r>
          </w:p>
          <w:p>
            <w:pPr>
              <w:keepNext w:val="0"/>
              <w:keepLines w:val="0"/>
              <w:pageBreakBefore w:val="0"/>
              <w:widowControl/>
              <w:kinsoku/>
              <w:wordWrap/>
              <w:overflowPunct/>
              <w:topLinePunct w:val="0"/>
              <w:autoSpaceDE w:val="0"/>
              <w:autoSpaceDN w:val="0"/>
              <w:bidi w:val="0"/>
              <w:adjustRightInd/>
              <w:snapToGrid/>
              <w:spacing w:line="360" w:lineRule="auto"/>
              <w:jc w:val="both"/>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（不合理不得分）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734" w:type="dxa"/>
            <w:gridSpan w:val="4"/>
            <w:vMerge w:val="continue"/>
            <w:vAlign w:val="center"/>
          </w:tcPr>
          <w:p>
            <w:pPr>
              <w:keepNext w:val="0"/>
              <w:keepLines w:val="0"/>
              <w:pageBreakBefore w:val="0"/>
              <w:widowControl/>
              <w:kinsoku/>
              <w:wordWrap/>
              <w:overflowPunct/>
              <w:topLinePunct w:val="0"/>
              <w:autoSpaceDE w:val="0"/>
              <w:autoSpaceDN w:val="0"/>
              <w:bidi w:val="0"/>
              <w:adjustRightInd/>
              <w:snapToGrid/>
              <w:spacing w:line="360" w:lineRule="auto"/>
              <w:jc w:val="center"/>
              <w:textAlignment w:val="auto"/>
              <w:rPr>
                <w:color w:val="000000"/>
                <w:sz w:val="24"/>
                <w:szCs w:val="24"/>
                <w:highlight w:val="none"/>
                <w:lang w:bidi="ar"/>
              </w:rPr>
            </w:pPr>
          </w:p>
        </w:tc>
        <w:tc>
          <w:tcPr>
            <w:tcW w:w="1951" w:type="dxa"/>
            <w:gridSpan w:val="3"/>
            <w:vAlign w:val="center"/>
          </w:tcPr>
          <w:p>
            <w:pPr>
              <w:keepNext w:val="0"/>
              <w:keepLines w:val="0"/>
              <w:pageBreakBefore w:val="0"/>
              <w:widowControl/>
              <w:kinsoku/>
              <w:wordWrap/>
              <w:overflowPunct/>
              <w:topLinePunct w:val="0"/>
              <w:autoSpaceDE w:val="0"/>
              <w:autoSpaceDN w:val="0"/>
              <w:bidi w:val="0"/>
              <w:adjustRightInd/>
              <w:snapToGrid/>
              <w:spacing w:line="360" w:lineRule="auto"/>
              <w:jc w:val="both"/>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人员配置（15分）</w:t>
            </w:r>
          </w:p>
        </w:tc>
        <w:tc>
          <w:tcPr>
            <w:tcW w:w="4854" w:type="dxa"/>
            <w:vAlign w:val="center"/>
          </w:tcPr>
          <w:p>
            <w:pPr>
              <w:keepNext w:val="0"/>
              <w:keepLines w:val="0"/>
              <w:pageBreakBefore w:val="0"/>
              <w:widowControl/>
              <w:kinsoku/>
              <w:wordWrap/>
              <w:overflowPunct/>
              <w:topLinePunct w:val="0"/>
              <w:autoSpaceDE w:val="0"/>
              <w:autoSpaceDN w:val="0"/>
              <w:bidi w:val="0"/>
              <w:adjustRightInd/>
              <w:snapToGrid/>
              <w:spacing w:line="360" w:lineRule="auto"/>
              <w:jc w:val="both"/>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1、项目负责人具有高级职称的，得5分；</w:t>
            </w:r>
          </w:p>
          <w:p>
            <w:pPr>
              <w:keepNext w:val="0"/>
              <w:keepLines w:val="0"/>
              <w:pageBreakBefore w:val="0"/>
              <w:widowControl/>
              <w:kinsoku/>
              <w:wordWrap/>
              <w:overflowPunct/>
              <w:topLinePunct w:val="0"/>
              <w:autoSpaceDE w:val="0"/>
              <w:autoSpaceDN w:val="0"/>
              <w:bidi w:val="0"/>
              <w:adjustRightInd/>
              <w:snapToGrid/>
              <w:spacing w:line="360" w:lineRule="auto"/>
              <w:jc w:val="both"/>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2、本项目团队成员具备相关专业（经济师、会计师、工程师、造价工程师、咨询工程师）的技术职称或执业/职业资格，每有1 人得2分，最高得10分，</w:t>
            </w:r>
          </w:p>
          <w:p>
            <w:pPr>
              <w:keepNext w:val="0"/>
              <w:keepLines w:val="0"/>
              <w:pageBreakBefore w:val="0"/>
              <w:widowControl/>
              <w:kinsoku/>
              <w:wordWrap/>
              <w:overflowPunct/>
              <w:topLinePunct w:val="0"/>
              <w:autoSpaceDE w:val="0"/>
              <w:autoSpaceDN w:val="0"/>
              <w:bidi w:val="0"/>
              <w:adjustRightInd/>
              <w:snapToGrid/>
              <w:spacing w:line="360" w:lineRule="auto"/>
              <w:jc w:val="both"/>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备注：需提供证书复印件和签订的劳动合同复印件；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0" w:hRule="atLeast"/>
          <w:jc w:val="center"/>
        </w:trPr>
        <w:tc>
          <w:tcPr>
            <w:tcW w:w="2734" w:type="dxa"/>
            <w:gridSpan w:val="4"/>
            <w:vMerge w:val="restart"/>
            <w:vAlign w:val="center"/>
          </w:tcPr>
          <w:p>
            <w:pPr>
              <w:pStyle w:val="2"/>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sz w:val="24"/>
                <w:szCs w:val="24"/>
                <w:highlight w:val="none"/>
              </w:rPr>
            </w:pPr>
            <w:r>
              <w:rPr>
                <w:rFonts w:hint="eastAsia"/>
                <w:sz w:val="24"/>
                <w:szCs w:val="24"/>
                <w:highlight w:val="none"/>
              </w:rPr>
              <w:t>2.2.5技术标部分</w:t>
            </w:r>
          </w:p>
          <w:p>
            <w:pPr>
              <w:pStyle w:val="2"/>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sz w:val="24"/>
                <w:szCs w:val="24"/>
                <w:highlight w:val="none"/>
              </w:rPr>
            </w:pPr>
            <w:r>
              <w:rPr>
                <w:rFonts w:hint="eastAsia"/>
                <w:sz w:val="24"/>
                <w:szCs w:val="24"/>
                <w:highlight w:val="none"/>
              </w:rPr>
              <w:t>（5</w:t>
            </w:r>
            <w:r>
              <w:rPr>
                <w:sz w:val="24"/>
                <w:szCs w:val="24"/>
                <w:highlight w:val="none"/>
              </w:rPr>
              <w:t>0</w:t>
            </w:r>
            <w:r>
              <w:rPr>
                <w:rFonts w:hint="eastAsia"/>
                <w:sz w:val="24"/>
                <w:szCs w:val="24"/>
                <w:highlight w:val="none"/>
              </w:rPr>
              <w:t>分</w:t>
            </w:r>
          </w:p>
        </w:tc>
        <w:tc>
          <w:tcPr>
            <w:tcW w:w="1951" w:type="dxa"/>
            <w:gridSpan w:val="3"/>
            <w:vAlign w:val="center"/>
          </w:tcPr>
          <w:p>
            <w:pPr>
              <w:pStyle w:val="20"/>
              <w:keepNext w:val="0"/>
              <w:keepLines w:val="0"/>
              <w:pageBreakBefore w:val="0"/>
              <w:widowControl w:val="0"/>
              <w:kinsoku/>
              <w:wordWrap/>
              <w:overflowPunct/>
              <w:topLinePunct w:val="0"/>
              <w:autoSpaceDE w:val="0"/>
              <w:autoSpaceDN w:val="0"/>
              <w:bidi w:val="0"/>
              <w:adjustRightInd/>
              <w:snapToGrid/>
              <w:spacing w:before="0" w:beforeAutospacing="0" w:after="0" w:afterAutospacing="0" w:line="360" w:lineRule="auto"/>
              <w:ind w:firstLine="0"/>
              <w:jc w:val="both"/>
              <w:textAlignment w:val="auto"/>
              <w:rPr>
                <w:rFonts w:hint="eastAsia" w:ascii="宋体" w:hAnsi="宋体" w:eastAsia="宋体" w:cs="宋体"/>
                <w:sz w:val="24"/>
                <w:szCs w:val="24"/>
                <w:highlight w:val="none"/>
                <w:lang w:val="en-US" w:eastAsia="zh-CN" w:bidi="ar-SA"/>
              </w:rPr>
            </w:pPr>
            <w:r>
              <w:rPr>
                <w:rFonts w:hint="eastAsia" w:ascii="宋体" w:hAnsi="宋体" w:eastAsia="宋体" w:cs="宋体"/>
                <w:sz w:val="24"/>
                <w:szCs w:val="24"/>
                <w:highlight w:val="none"/>
                <w:lang w:val="en-US" w:eastAsia="zh-CN" w:bidi="ar-SA"/>
              </w:rPr>
              <w:t>服务方案内容（20分）</w:t>
            </w:r>
          </w:p>
        </w:tc>
        <w:tc>
          <w:tcPr>
            <w:tcW w:w="4854" w:type="dxa"/>
            <w:vAlign w:val="center"/>
          </w:tcPr>
          <w:p>
            <w:pPr>
              <w:pStyle w:val="20"/>
              <w:keepNext w:val="0"/>
              <w:keepLines w:val="0"/>
              <w:pageBreakBefore w:val="0"/>
              <w:widowControl w:val="0"/>
              <w:kinsoku/>
              <w:wordWrap/>
              <w:overflowPunct/>
              <w:topLinePunct w:val="0"/>
              <w:autoSpaceDE w:val="0"/>
              <w:autoSpaceDN w:val="0"/>
              <w:bidi w:val="0"/>
              <w:adjustRightInd/>
              <w:snapToGrid/>
              <w:spacing w:before="0" w:beforeAutospacing="0" w:after="0" w:afterAutospacing="0" w:line="360" w:lineRule="auto"/>
              <w:ind w:firstLine="0"/>
              <w:jc w:val="both"/>
              <w:textAlignment w:val="auto"/>
              <w:rPr>
                <w:rFonts w:hint="eastAsia" w:ascii="宋体" w:hAnsi="宋体" w:eastAsia="宋体" w:cs="宋体"/>
                <w:sz w:val="24"/>
                <w:szCs w:val="24"/>
                <w:highlight w:val="none"/>
                <w:lang w:val="en-US" w:eastAsia="zh-CN" w:bidi="ar-SA"/>
              </w:rPr>
            </w:pPr>
            <w:r>
              <w:rPr>
                <w:rFonts w:hint="eastAsia" w:ascii="宋体" w:hAnsi="宋体" w:eastAsia="宋体" w:cs="宋体"/>
                <w:sz w:val="24"/>
                <w:szCs w:val="24"/>
                <w:highlight w:val="none"/>
                <w:lang w:val="en-US" w:eastAsia="zh-CN" w:bidi="ar-SA"/>
              </w:rPr>
              <w:t>服务方案内容全面、对采购人服务需求充分理解，匹配采购人咨询服务需求：</w:t>
            </w:r>
          </w:p>
          <w:p>
            <w:pPr>
              <w:pStyle w:val="20"/>
              <w:keepNext w:val="0"/>
              <w:keepLines w:val="0"/>
              <w:pageBreakBefore w:val="0"/>
              <w:widowControl w:val="0"/>
              <w:numPr>
                <w:ilvl w:val="0"/>
                <w:numId w:val="5"/>
              </w:numPr>
              <w:kinsoku/>
              <w:wordWrap/>
              <w:overflowPunct/>
              <w:topLinePunct w:val="0"/>
              <w:autoSpaceDE w:val="0"/>
              <w:autoSpaceDN w:val="0"/>
              <w:bidi w:val="0"/>
              <w:adjustRightInd/>
              <w:snapToGrid/>
              <w:spacing w:before="0" w:beforeAutospacing="0" w:after="0" w:afterAutospacing="0" w:line="360" w:lineRule="auto"/>
              <w:ind w:firstLine="0"/>
              <w:jc w:val="both"/>
              <w:textAlignment w:val="auto"/>
              <w:rPr>
                <w:rFonts w:hint="eastAsia" w:ascii="宋体" w:hAnsi="宋体" w:eastAsia="宋体" w:cs="宋体"/>
                <w:sz w:val="24"/>
                <w:szCs w:val="24"/>
                <w:highlight w:val="none"/>
                <w:lang w:val="en-US" w:eastAsia="zh-CN" w:bidi="ar-SA"/>
              </w:rPr>
            </w:pPr>
            <w:r>
              <w:rPr>
                <w:rFonts w:hint="eastAsia" w:ascii="宋体" w:hAnsi="宋体" w:eastAsia="宋体" w:cs="宋体"/>
                <w:sz w:val="24"/>
                <w:szCs w:val="24"/>
                <w:highlight w:val="none"/>
                <w:lang w:val="en-US" w:eastAsia="zh-CN" w:bidi="ar-SA"/>
              </w:rPr>
              <w:t>方案内容全面、充分理解，完全契合20分；</w:t>
            </w:r>
          </w:p>
          <w:p>
            <w:pPr>
              <w:pStyle w:val="20"/>
              <w:keepNext w:val="0"/>
              <w:keepLines w:val="0"/>
              <w:pageBreakBefore w:val="0"/>
              <w:widowControl w:val="0"/>
              <w:numPr>
                <w:ilvl w:val="0"/>
                <w:numId w:val="5"/>
              </w:numPr>
              <w:kinsoku/>
              <w:wordWrap/>
              <w:overflowPunct/>
              <w:topLinePunct w:val="0"/>
              <w:autoSpaceDE w:val="0"/>
              <w:autoSpaceDN w:val="0"/>
              <w:bidi w:val="0"/>
              <w:adjustRightInd/>
              <w:snapToGrid/>
              <w:spacing w:before="0" w:beforeAutospacing="0" w:after="0" w:afterAutospacing="0" w:line="360" w:lineRule="auto"/>
              <w:ind w:left="0" w:leftChars="0" w:firstLine="0" w:firstLineChars="0"/>
              <w:jc w:val="both"/>
              <w:textAlignment w:val="auto"/>
              <w:rPr>
                <w:rFonts w:hint="eastAsia" w:ascii="宋体" w:hAnsi="宋体" w:eastAsia="宋体" w:cs="宋体"/>
                <w:sz w:val="24"/>
                <w:szCs w:val="24"/>
                <w:highlight w:val="none"/>
                <w:lang w:val="en-US" w:eastAsia="zh-CN" w:bidi="ar-SA"/>
              </w:rPr>
            </w:pPr>
            <w:r>
              <w:rPr>
                <w:rFonts w:hint="eastAsia" w:ascii="宋体" w:hAnsi="宋体" w:eastAsia="宋体" w:cs="宋体"/>
                <w:sz w:val="24"/>
                <w:szCs w:val="24"/>
                <w:highlight w:val="none"/>
                <w:lang w:val="en-US" w:eastAsia="zh-CN" w:bidi="ar-SA"/>
              </w:rPr>
              <w:t>方案内容较全面、项目理解和契合都较好</w:t>
            </w:r>
            <w:r>
              <w:rPr>
                <w:rFonts w:hint="eastAsia" w:cs="宋体"/>
                <w:sz w:val="24"/>
                <w:szCs w:val="24"/>
                <w:highlight w:val="none"/>
                <w:lang w:val="en-US" w:eastAsia="zh-CN" w:bidi="ar-SA"/>
              </w:rPr>
              <w:t>14</w:t>
            </w:r>
            <w:r>
              <w:rPr>
                <w:rFonts w:hint="eastAsia" w:ascii="宋体" w:hAnsi="宋体" w:eastAsia="宋体" w:cs="宋体"/>
                <w:sz w:val="24"/>
                <w:szCs w:val="24"/>
                <w:highlight w:val="none"/>
                <w:lang w:val="en-US" w:eastAsia="zh-CN" w:bidi="ar-SA"/>
              </w:rPr>
              <w:t>分；</w:t>
            </w:r>
          </w:p>
          <w:p>
            <w:pPr>
              <w:pStyle w:val="20"/>
              <w:keepNext w:val="0"/>
              <w:keepLines w:val="0"/>
              <w:pageBreakBefore w:val="0"/>
              <w:widowControl w:val="0"/>
              <w:numPr>
                <w:ilvl w:val="0"/>
                <w:numId w:val="5"/>
              </w:numPr>
              <w:kinsoku/>
              <w:wordWrap/>
              <w:overflowPunct/>
              <w:topLinePunct w:val="0"/>
              <w:autoSpaceDE w:val="0"/>
              <w:autoSpaceDN w:val="0"/>
              <w:bidi w:val="0"/>
              <w:adjustRightInd/>
              <w:snapToGrid/>
              <w:spacing w:before="0" w:beforeAutospacing="0" w:after="0" w:afterAutospacing="0" w:line="360" w:lineRule="auto"/>
              <w:ind w:left="0" w:leftChars="0" w:firstLine="0" w:firstLineChars="0"/>
              <w:jc w:val="both"/>
              <w:textAlignment w:val="auto"/>
              <w:rPr>
                <w:rFonts w:hint="eastAsia" w:ascii="宋体" w:hAnsi="宋体" w:eastAsia="宋体" w:cs="宋体"/>
                <w:sz w:val="24"/>
                <w:szCs w:val="24"/>
                <w:highlight w:val="none"/>
                <w:lang w:val="en-US" w:eastAsia="zh-CN" w:bidi="ar-SA"/>
              </w:rPr>
            </w:pPr>
            <w:r>
              <w:rPr>
                <w:rFonts w:hint="eastAsia" w:ascii="宋体" w:hAnsi="宋体" w:eastAsia="宋体" w:cs="宋体"/>
                <w:sz w:val="24"/>
                <w:szCs w:val="24"/>
                <w:highlight w:val="none"/>
                <w:lang w:val="en-US" w:eastAsia="zh-CN" w:bidi="ar-SA"/>
              </w:rPr>
              <w:t>方案内容一般、项目理解和契合一般得9分。</w:t>
            </w:r>
          </w:p>
          <w:p>
            <w:pPr>
              <w:pStyle w:val="20"/>
              <w:keepNext w:val="0"/>
              <w:keepLines w:val="0"/>
              <w:pageBreakBefore w:val="0"/>
              <w:widowControl w:val="0"/>
              <w:numPr>
                <w:ilvl w:val="0"/>
                <w:numId w:val="0"/>
              </w:numPr>
              <w:kinsoku/>
              <w:wordWrap/>
              <w:overflowPunct/>
              <w:topLinePunct w:val="0"/>
              <w:autoSpaceDE w:val="0"/>
              <w:autoSpaceDN w:val="0"/>
              <w:bidi w:val="0"/>
              <w:adjustRightInd/>
              <w:snapToGrid/>
              <w:spacing w:before="0" w:beforeAutospacing="0" w:after="0" w:afterAutospacing="0" w:line="360" w:lineRule="auto"/>
              <w:ind w:leftChars="0"/>
              <w:jc w:val="both"/>
              <w:textAlignment w:val="auto"/>
              <w:rPr>
                <w:rFonts w:hint="eastAsia" w:ascii="宋体" w:hAnsi="宋体" w:eastAsia="宋体" w:cs="宋体"/>
                <w:sz w:val="24"/>
                <w:szCs w:val="24"/>
                <w:highlight w:val="none"/>
                <w:lang w:val="en-US" w:eastAsia="zh-CN" w:bidi="ar-SA"/>
              </w:rPr>
            </w:pPr>
            <w:r>
              <w:rPr>
                <w:rFonts w:hint="eastAsia" w:ascii="宋体" w:hAnsi="宋体" w:eastAsia="宋体" w:cs="宋体"/>
                <w:sz w:val="24"/>
                <w:szCs w:val="24"/>
                <w:highlight w:val="none"/>
                <w:lang w:val="en-US" w:eastAsia="zh-CN" w:bidi="ar-SA"/>
              </w:rPr>
              <w:t>4、方案内容较差得4分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6" w:hRule="atLeast"/>
          <w:jc w:val="center"/>
        </w:trPr>
        <w:tc>
          <w:tcPr>
            <w:tcW w:w="2734" w:type="dxa"/>
            <w:gridSpan w:val="4"/>
            <w:vMerge w:val="continue"/>
            <w:vAlign w:val="center"/>
          </w:tcPr>
          <w:p>
            <w:pPr>
              <w:pStyle w:val="2"/>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sz w:val="24"/>
                <w:szCs w:val="24"/>
                <w:highlight w:val="none"/>
              </w:rPr>
            </w:pPr>
          </w:p>
        </w:tc>
        <w:tc>
          <w:tcPr>
            <w:tcW w:w="1951" w:type="dxa"/>
            <w:gridSpan w:val="3"/>
            <w:vAlign w:val="center"/>
          </w:tcPr>
          <w:p>
            <w:pPr>
              <w:pStyle w:val="20"/>
              <w:keepNext w:val="0"/>
              <w:keepLines w:val="0"/>
              <w:pageBreakBefore w:val="0"/>
              <w:widowControl w:val="0"/>
              <w:kinsoku/>
              <w:wordWrap/>
              <w:overflowPunct/>
              <w:topLinePunct w:val="0"/>
              <w:autoSpaceDE w:val="0"/>
              <w:autoSpaceDN w:val="0"/>
              <w:bidi w:val="0"/>
              <w:adjustRightInd/>
              <w:snapToGrid/>
              <w:spacing w:before="0" w:beforeAutospacing="0" w:after="0" w:afterAutospacing="0" w:line="360" w:lineRule="auto"/>
              <w:ind w:firstLine="0"/>
              <w:jc w:val="both"/>
              <w:textAlignment w:val="auto"/>
              <w:rPr>
                <w:rFonts w:hint="eastAsia" w:ascii="宋体" w:hAnsi="宋体" w:eastAsia="宋体" w:cs="宋体"/>
                <w:sz w:val="24"/>
                <w:szCs w:val="24"/>
                <w:highlight w:val="none"/>
                <w:lang w:val="en-US" w:eastAsia="zh-CN" w:bidi="ar-SA"/>
              </w:rPr>
            </w:pPr>
            <w:r>
              <w:rPr>
                <w:rFonts w:hint="eastAsia" w:ascii="宋体" w:hAnsi="宋体" w:eastAsia="宋体" w:cs="宋体"/>
                <w:sz w:val="24"/>
                <w:szCs w:val="24"/>
                <w:highlight w:val="none"/>
                <w:lang w:val="en-US" w:eastAsia="zh-CN" w:bidi="ar-SA"/>
              </w:rPr>
              <w:t>进度计划方案（10分）</w:t>
            </w:r>
          </w:p>
        </w:tc>
        <w:tc>
          <w:tcPr>
            <w:tcW w:w="4854" w:type="dxa"/>
            <w:vAlign w:val="center"/>
          </w:tcPr>
          <w:p>
            <w:pPr>
              <w:pStyle w:val="20"/>
              <w:keepNext w:val="0"/>
              <w:keepLines w:val="0"/>
              <w:pageBreakBefore w:val="0"/>
              <w:widowControl w:val="0"/>
              <w:kinsoku/>
              <w:wordWrap/>
              <w:overflowPunct/>
              <w:topLinePunct w:val="0"/>
              <w:autoSpaceDE w:val="0"/>
              <w:autoSpaceDN w:val="0"/>
              <w:bidi w:val="0"/>
              <w:adjustRightInd/>
              <w:snapToGrid/>
              <w:spacing w:before="0" w:beforeAutospacing="0" w:after="0" w:afterAutospacing="0" w:line="360" w:lineRule="auto"/>
              <w:ind w:firstLine="0"/>
              <w:jc w:val="both"/>
              <w:textAlignment w:val="auto"/>
              <w:rPr>
                <w:rFonts w:hint="eastAsia" w:ascii="宋体" w:hAnsi="宋体" w:eastAsia="宋体" w:cs="宋体"/>
                <w:sz w:val="24"/>
                <w:szCs w:val="24"/>
                <w:highlight w:val="none"/>
                <w:lang w:val="en-US" w:eastAsia="zh-CN" w:bidi="ar-SA"/>
              </w:rPr>
            </w:pPr>
            <w:r>
              <w:rPr>
                <w:rFonts w:hint="eastAsia" w:ascii="宋体" w:hAnsi="宋体" w:eastAsia="宋体" w:cs="宋体"/>
                <w:sz w:val="24"/>
                <w:szCs w:val="24"/>
                <w:highlight w:val="none"/>
                <w:lang w:val="en-US" w:eastAsia="zh-CN" w:bidi="ar-SA"/>
              </w:rPr>
              <w:t>进度计划方案安排科学合理可行情况：</w:t>
            </w:r>
          </w:p>
          <w:p>
            <w:pPr>
              <w:pStyle w:val="20"/>
              <w:keepNext w:val="0"/>
              <w:keepLines w:val="0"/>
              <w:pageBreakBefore w:val="0"/>
              <w:widowControl w:val="0"/>
              <w:kinsoku/>
              <w:wordWrap/>
              <w:overflowPunct/>
              <w:topLinePunct w:val="0"/>
              <w:autoSpaceDE w:val="0"/>
              <w:autoSpaceDN w:val="0"/>
              <w:bidi w:val="0"/>
              <w:adjustRightInd/>
              <w:snapToGrid/>
              <w:spacing w:before="0" w:beforeAutospacing="0" w:after="0" w:afterAutospacing="0" w:line="360" w:lineRule="auto"/>
              <w:ind w:firstLine="0"/>
              <w:jc w:val="both"/>
              <w:textAlignment w:val="auto"/>
              <w:rPr>
                <w:rFonts w:hint="eastAsia" w:ascii="宋体" w:hAnsi="宋体" w:eastAsia="宋体" w:cs="宋体"/>
                <w:sz w:val="24"/>
                <w:szCs w:val="24"/>
                <w:highlight w:val="none"/>
                <w:lang w:val="en-US" w:eastAsia="zh-CN" w:bidi="ar-SA"/>
              </w:rPr>
            </w:pPr>
            <w:r>
              <w:rPr>
                <w:rFonts w:hint="eastAsia" w:ascii="宋体" w:hAnsi="宋体" w:eastAsia="宋体" w:cs="宋体"/>
                <w:sz w:val="24"/>
                <w:szCs w:val="24"/>
                <w:highlight w:val="none"/>
                <w:lang w:val="en-US" w:eastAsia="zh-CN" w:bidi="ar-SA"/>
              </w:rPr>
              <w:t>1、方案思路清晰，内容全面，可操作性强，专业工具理念先进得10分；</w:t>
            </w:r>
          </w:p>
          <w:p>
            <w:pPr>
              <w:pStyle w:val="20"/>
              <w:keepNext w:val="0"/>
              <w:keepLines w:val="0"/>
              <w:pageBreakBefore w:val="0"/>
              <w:widowControl w:val="0"/>
              <w:kinsoku/>
              <w:wordWrap/>
              <w:overflowPunct/>
              <w:topLinePunct w:val="0"/>
              <w:autoSpaceDE w:val="0"/>
              <w:autoSpaceDN w:val="0"/>
              <w:bidi w:val="0"/>
              <w:adjustRightInd/>
              <w:snapToGrid/>
              <w:spacing w:before="0" w:beforeAutospacing="0" w:after="0" w:afterAutospacing="0" w:line="360" w:lineRule="auto"/>
              <w:ind w:firstLine="0"/>
              <w:jc w:val="both"/>
              <w:textAlignment w:val="auto"/>
              <w:rPr>
                <w:rFonts w:hint="eastAsia" w:ascii="宋体" w:hAnsi="宋体" w:eastAsia="宋体" w:cs="宋体"/>
                <w:sz w:val="24"/>
                <w:szCs w:val="24"/>
                <w:highlight w:val="none"/>
                <w:lang w:val="en-US" w:eastAsia="zh-CN" w:bidi="ar-SA"/>
              </w:rPr>
            </w:pPr>
            <w:r>
              <w:rPr>
                <w:rFonts w:hint="eastAsia" w:ascii="宋体" w:hAnsi="宋体" w:eastAsia="宋体" w:cs="宋体"/>
                <w:sz w:val="24"/>
                <w:szCs w:val="24"/>
                <w:highlight w:val="none"/>
                <w:lang w:val="en-US" w:eastAsia="zh-CN" w:bidi="ar-SA"/>
              </w:rPr>
              <w:t>2、方案思路基本清晰，内容基本全面，具有可操作性，专业工具理念较先进得7分；</w:t>
            </w:r>
          </w:p>
          <w:p>
            <w:pPr>
              <w:pStyle w:val="20"/>
              <w:keepNext w:val="0"/>
              <w:keepLines w:val="0"/>
              <w:pageBreakBefore w:val="0"/>
              <w:widowControl w:val="0"/>
              <w:kinsoku/>
              <w:wordWrap/>
              <w:overflowPunct/>
              <w:topLinePunct w:val="0"/>
              <w:autoSpaceDE w:val="0"/>
              <w:autoSpaceDN w:val="0"/>
              <w:bidi w:val="0"/>
              <w:adjustRightInd/>
              <w:snapToGrid/>
              <w:spacing w:before="0" w:beforeAutospacing="0" w:after="0" w:afterAutospacing="0" w:line="360" w:lineRule="auto"/>
              <w:ind w:firstLine="0"/>
              <w:jc w:val="both"/>
              <w:textAlignment w:val="auto"/>
              <w:rPr>
                <w:rFonts w:hint="eastAsia" w:ascii="宋体" w:hAnsi="宋体" w:eastAsia="宋体" w:cs="宋体"/>
                <w:sz w:val="24"/>
                <w:szCs w:val="24"/>
                <w:highlight w:val="none"/>
                <w:lang w:val="en-US" w:eastAsia="zh-CN" w:bidi="ar-SA"/>
              </w:rPr>
            </w:pPr>
            <w:r>
              <w:rPr>
                <w:rFonts w:hint="eastAsia" w:ascii="宋体" w:hAnsi="宋体" w:eastAsia="宋体" w:cs="宋体"/>
                <w:sz w:val="24"/>
                <w:szCs w:val="24"/>
                <w:highlight w:val="none"/>
                <w:lang w:val="en-US" w:eastAsia="zh-CN" w:bidi="ar-SA"/>
              </w:rPr>
              <w:t>3、方案思路基本清晰，内容不全面，可操作性一般，专业工具理念较差得3分。</w:t>
            </w:r>
          </w:p>
          <w:p>
            <w:pPr>
              <w:pStyle w:val="20"/>
              <w:keepNext w:val="0"/>
              <w:keepLines w:val="0"/>
              <w:pageBreakBefore w:val="0"/>
              <w:widowControl w:val="0"/>
              <w:kinsoku/>
              <w:wordWrap/>
              <w:overflowPunct/>
              <w:topLinePunct w:val="0"/>
              <w:autoSpaceDE w:val="0"/>
              <w:autoSpaceDN w:val="0"/>
              <w:bidi w:val="0"/>
              <w:adjustRightInd/>
              <w:snapToGrid/>
              <w:spacing w:before="0" w:beforeAutospacing="0" w:after="0" w:afterAutospacing="0" w:line="360" w:lineRule="auto"/>
              <w:ind w:firstLine="0"/>
              <w:jc w:val="both"/>
              <w:textAlignment w:val="auto"/>
              <w:rPr>
                <w:rFonts w:hint="eastAsia" w:ascii="宋体" w:hAnsi="宋体" w:eastAsia="宋体" w:cs="宋体"/>
                <w:sz w:val="24"/>
                <w:szCs w:val="24"/>
                <w:highlight w:val="none"/>
                <w:lang w:val="en-US" w:eastAsia="zh-CN" w:bidi="ar-SA"/>
              </w:rPr>
            </w:pPr>
            <w:r>
              <w:rPr>
                <w:rFonts w:hint="eastAsia" w:ascii="宋体" w:hAnsi="宋体" w:eastAsia="宋体" w:cs="宋体"/>
                <w:sz w:val="24"/>
                <w:szCs w:val="24"/>
                <w:highlight w:val="none"/>
                <w:lang w:val="en-US" w:eastAsia="zh-CN" w:bidi="ar-SA"/>
              </w:rPr>
              <w:t>备注：无方案不得分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3" w:hRule="atLeast"/>
          <w:jc w:val="center"/>
        </w:trPr>
        <w:tc>
          <w:tcPr>
            <w:tcW w:w="2734" w:type="dxa"/>
            <w:gridSpan w:val="4"/>
            <w:vMerge w:val="continue"/>
            <w:vAlign w:val="center"/>
          </w:tcPr>
          <w:p>
            <w:pPr>
              <w:pStyle w:val="2"/>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sz w:val="24"/>
                <w:szCs w:val="24"/>
                <w:highlight w:val="none"/>
              </w:rPr>
            </w:pPr>
          </w:p>
        </w:tc>
        <w:tc>
          <w:tcPr>
            <w:tcW w:w="1951" w:type="dxa"/>
            <w:gridSpan w:val="3"/>
            <w:vAlign w:val="center"/>
          </w:tcPr>
          <w:p>
            <w:pPr>
              <w:pStyle w:val="20"/>
              <w:keepNext w:val="0"/>
              <w:keepLines w:val="0"/>
              <w:pageBreakBefore w:val="0"/>
              <w:widowControl w:val="0"/>
              <w:kinsoku/>
              <w:wordWrap/>
              <w:overflowPunct/>
              <w:topLinePunct w:val="0"/>
              <w:autoSpaceDE w:val="0"/>
              <w:autoSpaceDN w:val="0"/>
              <w:bidi w:val="0"/>
              <w:adjustRightInd/>
              <w:snapToGrid/>
              <w:spacing w:before="0" w:beforeAutospacing="0" w:after="0" w:afterAutospacing="0" w:line="360" w:lineRule="auto"/>
              <w:ind w:firstLine="0"/>
              <w:jc w:val="both"/>
              <w:textAlignment w:val="auto"/>
              <w:rPr>
                <w:rFonts w:hint="eastAsia" w:ascii="宋体" w:hAnsi="宋体" w:eastAsia="宋体" w:cs="宋体"/>
                <w:sz w:val="24"/>
                <w:szCs w:val="24"/>
                <w:highlight w:val="none"/>
                <w:lang w:val="en-US" w:eastAsia="zh-CN" w:bidi="ar-SA"/>
              </w:rPr>
            </w:pPr>
            <w:r>
              <w:rPr>
                <w:rFonts w:hint="eastAsia" w:ascii="宋体" w:hAnsi="宋体" w:eastAsia="宋体" w:cs="宋体"/>
                <w:sz w:val="24"/>
                <w:szCs w:val="24"/>
                <w:highlight w:val="none"/>
                <w:lang w:val="en-US" w:eastAsia="zh-CN" w:bidi="ar-SA"/>
              </w:rPr>
              <w:t>针对本项目服务方案制定的咨询质量控制、措施和方法（10分）</w:t>
            </w:r>
          </w:p>
        </w:tc>
        <w:tc>
          <w:tcPr>
            <w:tcW w:w="4854" w:type="dxa"/>
            <w:vAlign w:val="center"/>
          </w:tcPr>
          <w:p>
            <w:pPr>
              <w:pStyle w:val="20"/>
              <w:keepNext w:val="0"/>
              <w:keepLines w:val="0"/>
              <w:pageBreakBefore w:val="0"/>
              <w:widowControl w:val="0"/>
              <w:kinsoku/>
              <w:wordWrap/>
              <w:overflowPunct/>
              <w:topLinePunct w:val="0"/>
              <w:autoSpaceDE w:val="0"/>
              <w:autoSpaceDN w:val="0"/>
              <w:bidi w:val="0"/>
              <w:adjustRightInd/>
              <w:snapToGrid/>
              <w:spacing w:before="0" w:beforeAutospacing="0" w:after="0" w:afterAutospacing="0" w:line="360" w:lineRule="auto"/>
              <w:ind w:firstLine="0"/>
              <w:jc w:val="both"/>
              <w:textAlignment w:val="auto"/>
              <w:rPr>
                <w:rFonts w:hint="eastAsia" w:ascii="宋体" w:hAnsi="宋体" w:eastAsia="宋体" w:cs="宋体"/>
                <w:sz w:val="24"/>
                <w:szCs w:val="24"/>
                <w:highlight w:val="none"/>
                <w:lang w:val="en-US" w:eastAsia="zh-CN" w:bidi="ar-SA"/>
              </w:rPr>
            </w:pPr>
            <w:r>
              <w:rPr>
                <w:rFonts w:hint="eastAsia" w:ascii="宋体" w:hAnsi="宋体" w:eastAsia="宋体" w:cs="宋体"/>
                <w:sz w:val="24"/>
                <w:szCs w:val="24"/>
                <w:highlight w:val="none"/>
                <w:lang w:val="en-US" w:eastAsia="zh-CN" w:bidi="ar-SA"/>
              </w:rPr>
              <w:t>项目咨询质量控制、措施、方法：措施有力、有针对性、质控体系较好10分；措施一般、质控体系一般7分；措施不详细的得3分。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2" w:hRule="atLeast"/>
          <w:jc w:val="center"/>
        </w:trPr>
        <w:tc>
          <w:tcPr>
            <w:tcW w:w="2734" w:type="dxa"/>
            <w:gridSpan w:val="4"/>
            <w:vMerge w:val="continue"/>
            <w:vAlign w:val="center"/>
          </w:tcPr>
          <w:p>
            <w:pPr>
              <w:pStyle w:val="2"/>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sz w:val="24"/>
                <w:szCs w:val="24"/>
                <w:highlight w:val="none"/>
              </w:rPr>
            </w:pPr>
          </w:p>
        </w:tc>
        <w:tc>
          <w:tcPr>
            <w:tcW w:w="1951" w:type="dxa"/>
            <w:gridSpan w:val="3"/>
            <w:vAlign w:val="center"/>
          </w:tcPr>
          <w:p>
            <w:pPr>
              <w:pStyle w:val="20"/>
              <w:keepNext w:val="0"/>
              <w:keepLines w:val="0"/>
              <w:pageBreakBefore w:val="0"/>
              <w:widowControl w:val="0"/>
              <w:kinsoku/>
              <w:wordWrap/>
              <w:overflowPunct/>
              <w:topLinePunct w:val="0"/>
              <w:autoSpaceDE w:val="0"/>
              <w:autoSpaceDN w:val="0"/>
              <w:bidi w:val="0"/>
              <w:adjustRightInd/>
              <w:snapToGrid/>
              <w:spacing w:before="0" w:beforeAutospacing="0" w:after="0" w:afterAutospacing="0" w:line="360" w:lineRule="auto"/>
              <w:ind w:firstLine="0"/>
              <w:jc w:val="both"/>
              <w:textAlignment w:val="auto"/>
              <w:rPr>
                <w:rFonts w:hint="eastAsia" w:ascii="宋体" w:hAnsi="宋体" w:eastAsia="宋体" w:cs="宋体"/>
                <w:sz w:val="24"/>
                <w:szCs w:val="24"/>
                <w:highlight w:val="none"/>
                <w:lang w:val="en-US" w:eastAsia="zh-CN" w:bidi="ar-SA"/>
              </w:rPr>
            </w:pPr>
            <w:r>
              <w:rPr>
                <w:rFonts w:hint="eastAsia" w:ascii="宋体" w:hAnsi="宋体" w:eastAsia="宋体" w:cs="宋体"/>
                <w:sz w:val="24"/>
                <w:szCs w:val="24"/>
                <w:highlight w:val="none"/>
                <w:lang w:val="en-US" w:eastAsia="zh-CN" w:bidi="ar-SA"/>
              </w:rPr>
              <w:t>针对本项目需求提出的合理化建议（5分）</w:t>
            </w:r>
          </w:p>
        </w:tc>
        <w:tc>
          <w:tcPr>
            <w:tcW w:w="4854" w:type="dxa"/>
            <w:vAlign w:val="center"/>
          </w:tcPr>
          <w:p>
            <w:pPr>
              <w:pStyle w:val="20"/>
              <w:keepNext w:val="0"/>
              <w:keepLines w:val="0"/>
              <w:pageBreakBefore w:val="0"/>
              <w:widowControl w:val="0"/>
              <w:kinsoku/>
              <w:wordWrap/>
              <w:overflowPunct/>
              <w:topLinePunct w:val="0"/>
              <w:autoSpaceDE w:val="0"/>
              <w:autoSpaceDN w:val="0"/>
              <w:bidi w:val="0"/>
              <w:adjustRightInd/>
              <w:snapToGrid/>
              <w:spacing w:before="0" w:beforeAutospacing="0" w:after="0" w:afterAutospacing="0" w:line="360" w:lineRule="auto"/>
              <w:ind w:firstLine="0"/>
              <w:jc w:val="both"/>
              <w:textAlignment w:val="auto"/>
              <w:rPr>
                <w:rFonts w:hint="eastAsia" w:ascii="宋体" w:hAnsi="宋体" w:eastAsia="宋体" w:cs="宋体"/>
                <w:sz w:val="24"/>
                <w:szCs w:val="24"/>
                <w:highlight w:val="none"/>
                <w:lang w:val="en-US" w:eastAsia="zh-CN" w:bidi="ar-SA"/>
              </w:rPr>
            </w:pPr>
            <w:r>
              <w:rPr>
                <w:rFonts w:hint="eastAsia" w:ascii="宋体" w:hAnsi="宋体" w:eastAsia="宋体" w:cs="宋体"/>
                <w:sz w:val="24"/>
                <w:szCs w:val="24"/>
                <w:highlight w:val="none"/>
                <w:lang w:val="en-US" w:eastAsia="zh-CN" w:bidi="ar-SA"/>
              </w:rPr>
              <w:t>根据供应商针对本项目需求提出的合理化建议，切实可行的得5分；较可行的得4分；基本可行的得2分；不合理或未承诺的得0分。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8" w:hRule="atLeast"/>
          <w:jc w:val="center"/>
        </w:trPr>
        <w:tc>
          <w:tcPr>
            <w:tcW w:w="2734" w:type="dxa"/>
            <w:gridSpan w:val="4"/>
            <w:vMerge w:val="continue"/>
            <w:vAlign w:val="center"/>
          </w:tcPr>
          <w:p>
            <w:pPr>
              <w:pStyle w:val="2"/>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sz w:val="24"/>
                <w:szCs w:val="24"/>
                <w:highlight w:val="none"/>
              </w:rPr>
            </w:pPr>
          </w:p>
        </w:tc>
        <w:tc>
          <w:tcPr>
            <w:tcW w:w="1951" w:type="dxa"/>
            <w:gridSpan w:val="3"/>
            <w:vAlign w:val="center"/>
          </w:tcPr>
          <w:p>
            <w:pPr>
              <w:pStyle w:val="20"/>
              <w:keepNext w:val="0"/>
              <w:keepLines w:val="0"/>
              <w:pageBreakBefore w:val="0"/>
              <w:widowControl w:val="0"/>
              <w:kinsoku/>
              <w:wordWrap/>
              <w:overflowPunct/>
              <w:topLinePunct w:val="0"/>
              <w:autoSpaceDE w:val="0"/>
              <w:autoSpaceDN w:val="0"/>
              <w:bidi w:val="0"/>
              <w:adjustRightInd/>
              <w:snapToGrid/>
              <w:spacing w:before="0" w:beforeAutospacing="0" w:after="0" w:afterAutospacing="0" w:line="360" w:lineRule="auto"/>
              <w:ind w:firstLine="0"/>
              <w:jc w:val="both"/>
              <w:textAlignment w:val="auto"/>
              <w:rPr>
                <w:rFonts w:hint="eastAsia" w:ascii="宋体" w:hAnsi="宋体" w:eastAsia="宋体" w:cs="宋体"/>
                <w:sz w:val="24"/>
                <w:szCs w:val="24"/>
                <w:highlight w:val="none"/>
                <w:lang w:val="en-US" w:eastAsia="zh-CN" w:bidi="ar-SA"/>
              </w:rPr>
            </w:pPr>
            <w:r>
              <w:rPr>
                <w:rFonts w:hint="eastAsia" w:ascii="宋体" w:hAnsi="宋体" w:eastAsia="宋体" w:cs="宋体"/>
                <w:sz w:val="24"/>
                <w:szCs w:val="24"/>
                <w:highlight w:val="none"/>
                <w:lang w:val="en-US" w:eastAsia="zh-CN" w:bidi="ar-SA"/>
              </w:rPr>
              <w:t>服务承诺（5分）</w:t>
            </w:r>
          </w:p>
        </w:tc>
        <w:tc>
          <w:tcPr>
            <w:tcW w:w="4854" w:type="dxa"/>
            <w:vAlign w:val="center"/>
          </w:tcPr>
          <w:p>
            <w:pPr>
              <w:pStyle w:val="20"/>
              <w:keepNext w:val="0"/>
              <w:keepLines w:val="0"/>
              <w:pageBreakBefore w:val="0"/>
              <w:widowControl w:val="0"/>
              <w:kinsoku/>
              <w:wordWrap/>
              <w:overflowPunct/>
              <w:topLinePunct w:val="0"/>
              <w:autoSpaceDE w:val="0"/>
              <w:autoSpaceDN w:val="0"/>
              <w:bidi w:val="0"/>
              <w:adjustRightInd/>
              <w:snapToGrid/>
              <w:spacing w:before="0" w:beforeAutospacing="0" w:after="0" w:afterAutospacing="0" w:line="360" w:lineRule="auto"/>
              <w:ind w:firstLine="0"/>
              <w:jc w:val="both"/>
              <w:textAlignment w:val="auto"/>
              <w:rPr>
                <w:rFonts w:hint="eastAsia" w:ascii="宋体" w:hAnsi="宋体" w:eastAsia="宋体" w:cs="宋体"/>
                <w:sz w:val="24"/>
                <w:szCs w:val="24"/>
                <w:highlight w:val="none"/>
                <w:lang w:val="en-US" w:eastAsia="zh-CN" w:bidi="ar-SA"/>
              </w:rPr>
            </w:pPr>
            <w:r>
              <w:rPr>
                <w:rFonts w:hint="eastAsia" w:ascii="宋体" w:hAnsi="宋体" w:eastAsia="宋体" w:cs="宋体"/>
                <w:sz w:val="24"/>
                <w:szCs w:val="24"/>
                <w:highlight w:val="none"/>
                <w:lang w:val="en-US" w:eastAsia="zh-CN" w:bidi="ar-SA"/>
              </w:rPr>
              <w:t>承诺不更换团队成员、数据保密、数据整理的成果满足采购人要求并及时调整措施可行的，得5分；承诺数据保密、数据整理的成果基本符合要求得2分；不提供不得分。</w:t>
            </w:r>
          </w:p>
        </w:tc>
      </w:tr>
    </w:tbl>
    <w:p>
      <w:pPr>
        <w:pStyle w:val="2"/>
        <w:keepNext w:val="0"/>
        <w:keepLines w:val="0"/>
        <w:pageBreakBefore w:val="0"/>
        <w:kinsoku/>
        <w:wordWrap/>
        <w:overflowPunct/>
        <w:topLinePunct w:val="0"/>
        <w:autoSpaceDE w:val="0"/>
        <w:autoSpaceDN w:val="0"/>
        <w:bidi w:val="0"/>
        <w:adjustRightInd/>
        <w:snapToGrid/>
        <w:spacing w:line="360" w:lineRule="auto"/>
        <w:textAlignment w:val="auto"/>
        <w:rPr>
          <w:rFonts w:hint="default" w:eastAsia="宋体"/>
          <w:highlight w:val="none"/>
          <w:lang w:val="en-US" w:eastAsia="zh-CN"/>
        </w:rPr>
      </w:pPr>
    </w:p>
    <w:p>
      <w:pPr>
        <w:pStyle w:val="45"/>
        <w:tabs>
          <w:tab w:val="left" w:pos="433"/>
        </w:tabs>
        <w:spacing w:line="360" w:lineRule="auto"/>
        <w:ind w:left="0" w:firstLine="482" w:firstLineChars="200"/>
        <w:jc w:val="both"/>
        <w:rPr>
          <w:b/>
          <w:sz w:val="24"/>
          <w:szCs w:val="24"/>
          <w:highlight w:val="none"/>
        </w:rPr>
      </w:pPr>
      <w:r>
        <w:rPr>
          <w:rFonts w:hint="eastAsia"/>
          <w:b/>
          <w:sz w:val="24"/>
          <w:szCs w:val="24"/>
          <w:highlight w:val="none"/>
        </w:rPr>
        <w:t>1.磋商方法</w:t>
      </w:r>
    </w:p>
    <w:p>
      <w:pPr>
        <w:pStyle w:val="2"/>
        <w:keepNext w:val="0"/>
        <w:keepLines w:val="0"/>
        <w:pageBreakBefore w:val="0"/>
        <w:widowControl w:val="0"/>
        <w:kinsoku/>
        <w:wordWrap/>
        <w:overflowPunct/>
        <w:topLinePunct w:val="0"/>
        <w:autoSpaceDE w:val="0"/>
        <w:autoSpaceDN w:val="0"/>
        <w:bidi w:val="0"/>
        <w:adjustRightInd/>
        <w:snapToGrid/>
        <w:spacing w:before="0" w:line="360" w:lineRule="auto"/>
        <w:ind w:left="0" w:leftChars="0" w:right="0" w:firstLine="480" w:firstLineChars="200"/>
        <w:jc w:val="both"/>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本次磋商采用综合评分法。磋商小组对满足磋商文件实质性要求的响应文件，按照本章规定的评分标准进行打分，并按得分由高到低顺序推荐成交候选人。综合评分相等时，以磋商报价低的优先；若磋商报价也相等的，按技术得分高者为第一中标候选人。</w:t>
      </w:r>
    </w:p>
    <w:p>
      <w:pPr>
        <w:pStyle w:val="2"/>
        <w:spacing w:line="360" w:lineRule="auto"/>
        <w:ind w:firstLine="482" w:firstLineChars="200"/>
        <w:jc w:val="both"/>
        <w:rPr>
          <w:b/>
          <w:sz w:val="24"/>
          <w:szCs w:val="24"/>
          <w:highlight w:val="none"/>
        </w:rPr>
      </w:pPr>
      <w:r>
        <w:rPr>
          <w:rFonts w:hint="eastAsia"/>
          <w:b/>
          <w:sz w:val="24"/>
          <w:szCs w:val="24"/>
          <w:highlight w:val="none"/>
        </w:rPr>
        <w:t>2.评审标准</w:t>
      </w:r>
    </w:p>
    <w:p>
      <w:pPr>
        <w:pStyle w:val="45"/>
        <w:tabs>
          <w:tab w:val="left" w:pos="961"/>
        </w:tabs>
        <w:spacing w:line="360" w:lineRule="auto"/>
        <w:ind w:left="0" w:firstLine="482" w:firstLineChars="200"/>
        <w:jc w:val="both"/>
        <w:rPr>
          <w:b/>
          <w:sz w:val="24"/>
          <w:szCs w:val="24"/>
          <w:highlight w:val="none"/>
        </w:rPr>
      </w:pPr>
      <w:r>
        <w:rPr>
          <w:rFonts w:hint="eastAsia"/>
          <w:b/>
          <w:sz w:val="24"/>
          <w:szCs w:val="24"/>
          <w:highlight w:val="none"/>
        </w:rPr>
        <w:t>（1）初步评审标准</w:t>
      </w:r>
    </w:p>
    <w:p>
      <w:pPr>
        <w:pStyle w:val="2"/>
        <w:spacing w:line="360" w:lineRule="auto"/>
        <w:ind w:firstLine="476" w:firstLineChars="200"/>
        <w:jc w:val="both"/>
        <w:rPr>
          <w:sz w:val="24"/>
          <w:szCs w:val="24"/>
          <w:highlight w:val="none"/>
        </w:rPr>
      </w:pPr>
      <w:r>
        <w:rPr>
          <w:rFonts w:hint="eastAsia"/>
          <w:spacing w:val="-1"/>
          <w:sz w:val="24"/>
          <w:szCs w:val="24"/>
          <w:highlight w:val="none"/>
        </w:rPr>
        <w:fldChar w:fldCharType="begin"/>
      </w:r>
      <w:r>
        <w:rPr>
          <w:rFonts w:hint="eastAsia"/>
          <w:spacing w:val="-1"/>
          <w:sz w:val="24"/>
          <w:szCs w:val="24"/>
          <w:highlight w:val="none"/>
        </w:rPr>
        <w:instrText xml:space="preserve"> = 1 \* GB3 \* MERGEFORMAT </w:instrText>
      </w:r>
      <w:r>
        <w:rPr>
          <w:rFonts w:hint="eastAsia"/>
          <w:spacing w:val="-1"/>
          <w:sz w:val="24"/>
          <w:szCs w:val="24"/>
          <w:highlight w:val="none"/>
        </w:rPr>
        <w:fldChar w:fldCharType="separate"/>
      </w:r>
      <w:r>
        <w:rPr>
          <w:highlight w:val="none"/>
        </w:rPr>
        <w:t>①</w:t>
      </w:r>
      <w:r>
        <w:rPr>
          <w:rFonts w:hint="eastAsia"/>
          <w:spacing w:val="-1"/>
          <w:sz w:val="24"/>
          <w:szCs w:val="24"/>
          <w:highlight w:val="none"/>
        </w:rPr>
        <w:fldChar w:fldCharType="end"/>
      </w:r>
      <w:r>
        <w:rPr>
          <w:rFonts w:hint="eastAsia"/>
          <w:sz w:val="24"/>
          <w:szCs w:val="24"/>
          <w:highlight w:val="none"/>
          <w:lang w:val="en-US" w:eastAsia="zh-CN"/>
        </w:rPr>
        <w:t>形式</w:t>
      </w:r>
      <w:r>
        <w:rPr>
          <w:rFonts w:hint="eastAsia"/>
          <w:sz w:val="24"/>
          <w:szCs w:val="24"/>
          <w:highlight w:val="none"/>
        </w:rPr>
        <w:t>评审标准：见磋商办法前附表；</w:t>
      </w:r>
    </w:p>
    <w:p>
      <w:pPr>
        <w:pStyle w:val="2"/>
        <w:spacing w:line="360" w:lineRule="auto"/>
        <w:ind w:firstLine="476" w:firstLineChars="200"/>
        <w:jc w:val="both"/>
        <w:rPr>
          <w:sz w:val="24"/>
          <w:szCs w:val="24"/>
          <w:highlight w:val="none"/>
        </w:rPr>
      </w:pPr>
      <w:r>
        <w:rPr>
          <w:rFonts w:hint="eastAsia"/>
          <w:spacing w:val="-1"/>
          <w:sz w:val="24"/>
          <w:szCs w:val="24"/>
          <w:highlight w:val="none"/>
        </w:rPr>
        <w:fldChar w:fldCharType="begin"/>
      </w:r>
      <w:r>
        <w:rPr>
          <w:rFonts w:hint="eastAsia"/>
          <w:spacing w:val="-1"/>
          <w:sz w:val="24"/>
          <w:szCs w:val="24"/>
          <w:highlight w:val="none"/>
        </w:rPr>
        <w:instrText xml:space="preserve"> = 2 \* GB3 \* MERGEFORMAT </w:instrText>
      </w:r>
      <w:r>
        <w:rPr>
          <w:rFonts w:hint="eastAsia"/>
          <w:spacing w:val="-1"/>
          <w:sz w:val="24"/>
          <w:szCs w:val="24"/>
          <w:highlight w:val="none"/>
        </w:rPr>
        <w:fldChar w:fldCharType="separate"/>
      </w:r>
      <w:r>
        <w:rPr>
          <w:highlight w:val="none"/>
        </w:rPr>
        <w:t>②</w:t>
      </w:r>
      <w:r>
        <w:rPr>
          <w:rFonts w:hint="eastAsia"/>
          <w:spacing w:val="-1"/>
          <w:sz w:val="24"/>
          <w:szCs w:val="24"/>
          <w:highlight w:val="none"/>
        </w:rPr>
        <w:fldChar w:fldCharType="end"/>
      </w:r>
      <w:r>
        <w:rPr>
          <w:rFonts w:hint="eastAsia"/>
          <w:sz w:val="24"/>
          <w:szCs w:val="24"/>
          <w:highlight w:val="none"/>
        </w:rPr>
        <w:t>资格性评审标准：见磋商办法前附表；</w:t>
      </w:r>
    </w:p>
    <w:p>
      <w:pPr>
        <w:pStyle w:val="2"/>
        <w:spacing w:line="360" w:lineRule="auto"/>
        <w:ind w:firstLine="480" w:firstLineChars="200"/>
        <w:jc w:val="both"/>
        <w:rPr>
          <w:sz w:val="24"/>
          <w:szCs w:val="24"/>
          <w:highlight w:val="none"/>
        </w:rPr>
      </w:pPr>
      <w:r>
        <w:rPr>
          <w:rFonts w:hint="eastAsia"/>
          <w:sz w:val="24"/>
          <w:szCs w:val="24"/>
          <w:highlight w:val="none"/>
        </w:rPr>
        <w:fldChar w:fldCharType="begin"/>
      </w:r>
      <w:r>
        <w:rPr>
          <w:rFonts w:hint="eastAsia"/>
          <w:sz w:val="24"/>
          <w:szCs w:val="24"/>
          <w:highlight w:val="none"/>
        </w:rPr>
        <w:instrText xml:space="preserve"> = 3 \* GB3 \* MERGEFORMAT </w:instrText>
      </w:r>
      <w:r>
        <w:rPr>
          <w:rFonts w:hint="eastAsia"/>
          <w:sz w:val="24"/>
          <w:szCs w:val="24"/>
          <w:highlight w:val="none"/>
        </w:rPr>
        <w:fldChar w:fldCharType="separate"/>
      </w:r>
      <w:r>
        <w:rPr>
          <w:highlight w:val="none"/>
        </w:rPr>
        <w:t>③</w:t>
      </w:r>
      <w:r>
        <w:rPr>
          <w:rFonts w:hint="eastAsia"/>
          <w:sz w:val="24"/>
          <w:szCs w:val="24"/>
          <w:highlight w:val="none"/>
        </w:rPr>
        <w:fldChar w:fldCharType="end"/>
      </w:r>
      <w:r>
        <w:rPr>
          <w:rFonts w:hint="eastAsia"/>
          <w:sz w:val="24"/>
          <w:szCs w:val="24"/>
          <w:highlight w:val="none"/>
          <w:lang w:val="en-US" w:eastAsia="zh-CN"/>
        </w:rPr>
        <w:t>符合</w:t>
      </w:r>
      <w:r>
        <w:rPr>
          <w:rFonts w:hint="eastAsia"/>
          <w:sz w:val="24"/>
          <w:szCs w:val="24"/>
          <w:highlight w:val="none"/>
        </w:rPr>
        <w:t>性评审标准：见磋商办法前附表。</w:t>
      </w:r>
    </w:p>
    <w:p>
      <w:pPr>
        <w:pStyle w:val="45"/>
        <w:tabs>
          <w:tab w:val="left" w:pos="1170"/>
        </w:tabs>
        <w:spacing w:line="360" w:lineRule="auto"/>
        <w:ind w:left="0" w:firstLine="480" w:firstLineChars="200"/>
        <w:jc w:val="both"/>
        <w:rPr>
          <w:sz w:val="24"/>
          <w:szCs w:val="24"/>
          <w:highlight w:val="none"/>
        </w:rPr>
      </w:pPr>
      <w:r>
        <w:rPr>
          <w:rFonts w:hint="eastAsia"/>
          <w:sz w:val="24"/>
          <w:szCs w:val="24"/>
          <w:highlight w:val="none"/>
        </w:rPr>
        <w:fldChar w:fldCharType="begin"/>
      </w:r>
      <w:r>
        <w:rPr>
          <w:rFonts w:hint="eastAsia"/>
          <w:sz w:val="24"/>
          <w:szCs w:val="24"/>
          <w:highlight w:val="none"/>
        </w:rPr>
        <w:instrText xml:space="preserve"> = 4 \* GB3 \* MERGEFORMAT </w:instrText>
      </w:r>
      <w:r>
        <w:rPr>
          <w:rFonts w:hint="eastAsia"/>
          <w:sz w:val="24"/>
          <w:szCs w:val="24"/>
          <w:highlight w:val="none"/>
        </w:rPr>
        <w:fldChar w:fldCharType="separate"/>
      </w:r>
      <w:r>
        <w:rPr>
          <w:highlight w:val="none"/>
        </w:rPr>
        <w:t>④</w:t>
      </w:r>
      <w:r>
        <w:rPr>
          <w:rFonts w:hint="eastAsia"/>
          <w:sz w:val="24"/>
          <w:szCs w:val="24"/>
          <w:highlight w:val="none"/>
        </w:rPr>
        <w:fldChar w:fldCharType="end"/>
      </w:r>
      <w:r>
        <w:rPr>
          <w:rFonts w:hint="eastAsia"/>
          <w:sz w:val="24"/>
          <w:szCs w:val="24"/>
          <w:highlight w:val="none"/>
        </w:rPr>
        <w:t>符合下列条件的响应文件，其投标将被否决，不再进入详细的评审阶段；</w:t>
      </w:r>
    </w:p>
    <w:p>
      <w:pPr>
        <w:pStyle w:val="2"/>
        <w:spacing w:line="360" w:lineRule="auto"/>
        <w:ind w:firstLine="480" w:firstLineChars="200"/>
        <w:jc w:val="both"/>
        <w:rPr>
          <w:sz w:val="24"/>
          <w:szCs w:val="24"/>
          <w:highlight w:val="none"/>
        </w:rPr>
      </w:pPr>
      <w:r>
        <w:rPr>
          <w:rFonts w:hint="eastAsia"/>
          <w:sz w:val="24"/>
          <w:szCs w:val="24"/>
          <w:highlight w:val="none"/>
        </w:rPr>
        <w:t>1）响应文件未按规定编写，未按要求加盖单位电子签章或法定代表人或被授权委托人签字或盖章的；</w:t>
      </w:r>
    </w:p>
    <w:p>
      <w:pPr>
        <w:pStyle w:val="2"/>
        <w:spacing w:line="360" w:lineRule="auto"/>
        <w:ind w:firstLine="480" w:firstLineChars="200"/>
        <w:jc w:val="both"/>
        <w:rPr>
          <w:sz w:val="24"/>
          <w:szCs w:val="24"/>
          <w:highlight w:val="none"/>
        </w:rPr>
      </w:pPr>
      <w:r>
        <w:rPr>
          <w:rFonts w:hint="eastAsia"/>
          <w:sz w:val="24"/>
          <w:szCs w:val="24"/>
          <w:highlight w:val="none"/>
        </w:rPr>
        <w:t>2）响应文件无报价，报价出现负数或投标报价高于采购控制价的；</w:t>
      </w:r>
    </w:p>
    <w:p>
      <w:pPr>
        <w:pStyle w:val="2"/>
        <w:spacing w:line="360" w:lineRule="auto"/>
        <w:ind w:firstLine="480" w:firstLineChars="200"/>
        <w:jc w:val="both"/>
        <w:rPr>
          <w:sz w:val="24"/>
          <w:szCs w:val="24"/>
          <w:highlight w:val="none"/>
        </w:rPr>
      </w:pPr>
      <w:r>
        <w:rPr>
          <w:rFonts w:hint="eastAsia"/>
          <w:sz w:val="24"/>
          <w:szCs w:val="24"/>
          <w:highlight w:val="none"/>
        </w:rPr>
        <w:t>3）响应文件附有采购人不能接受的条件的；</w:t>
      </w:r>
    </w:p>
    <w:p>
      <w:pPr>
        <w:pStyle w:val="2"/>
        <w:spacing w:line="360" w:lineRule="auto"/>
        <w:ind w:firstLine="480" w:firstLineChars="200"/>
        <w:jc w:val="both"/>
        <w:rPr>
          <w:sz w:val="24"/>
          <w:szCs w:val="24"/>
          <w:highlight w:val="none"/>
        </w:rPr>
      </w:pPr>
      <w:r>
        <w:rPr>
          <w:rFonts w:hint="eastAsia"/>
          <w:sz w:val="24"/>
          <w:szCs w:val="24"/>
          <w:highlight w:val="none"/>
        </w:rPr>
        <w:t>4）有关法律、法规规章规定的其他情况。</w:t>
      </w:r>
    </w:p>
    <w:p>
      <w:pPr>
        <w:pStyle w:val="45"/>
        <w:tabs>
          <w:tab w:val="left" w:pos="1031"/>
        </w:tabs>
        <w:spacing w:line="360" w:lineRule="auto"/>
        <w:ind w:left="440" w:leftChars="200" w:firstLine="0"/>
        <w:jc w:val="both"/>
        <w:rPr>
          <w:b/>
          <w:sz w:val="24"/>
          <w:szCs w:val="24"/>
          <w:highlight w:val="none"/>
        </w:rPr>
      </w:pPr>
      <w:r>
        <w:rPr>
          <w:rFonts w:hint="eastAsia"/>
          <w:b/>
          <w:sz w:val="24"/>
          <w:szCs w:val="24"/>
          <w:highlight w:val="none"/>
        </w:rPr>
        <w:t>2、分值构成与评分标准</w:t>
      </w:r>
    </w:p>
    <w:p>
      <w:pPr>
        <w:pStyle w:val="2"/>
        <w:spacing w:line="360" w:lineRule="auto"/>
        <w:ind w:firstLine="480" w:firstLineChars="200"/>
        <w:jc w:val="both"/>
        <w:rPr>
          <w:sz w:val="24"/>
          <w:szCs w:val="24"/>
          <w:highlight w:val="none"/>
        </w:rPr>
      </w:pPr>
      <w:r>
        <w:rPr>
          <w:rFonts w:hint="eastAsia"/>
          <w:sz w:val="24"/>
          <w:szCs w:val="24"/>
          <w:highlight w:val="none"/>
        </w:rPr>
        <w:t>（1)分值构成</w:t>
      </w:r>
    </w:p>
    <w:p>
      <w:pPr>
        <w:pStyle w:val="2"/>
        <w:spacing w:line="360" w:lineRule="auto"/>
        <w:ind w:firstLine="480" w:firstLineChars="200"/>
        <w:jc w:val="both"/>
        <w:rPr>
          <w:sz w:val="24"/>
          <w:szCs w:val="24"/>
          <w:highlight w:val="none"/>
        </w:rPr>
      </w:pPr>
      <w:r>
        <w:rPr>
          <w:rFonts w:hint="eastAsia"/>
          <w:sz w:val="24"/>
          <w:szCs w:val="24"/>
          <w:highlight w:val="none"/>
        </w:rPr>
        <w:fldChar w:fldCharType="begin"/>
      </w:r>
      <w:r>
        <w:rPr>
          <w:rFonts w:hint="eastAsia"/>
          <w:sz w:val="24"/>
          <w:szCs w:val="24"/>
          <w:highlight w:val="none"/>
        </w:rPr>
        <w:instrText xml:space="preserve"> = 1 \* GB3 \* MERGEFORMAT </w:instrText>
      </w:r>
      <w:r>
        <w:rPr>
          <w:rFonts w:hint="eastAsia"/>
          <w:sz w:val="24"/>
          <w:szCs w:val="24"/>
          <w:highlight w:val="none"/>
        </w:rPr>
        <w:fldChar w:fldCharType="separate"/>
      </w:r>
      <w:r>
        <w:rPr>
          <w:rFonts w:hint="eastAsia"/>
          <w:sz w:val="24"/>
          <w:szCs w:val="24"/>
          <w:highlight w:val="none"/>
        </w:rPr>
        <w:t>①</w:t>
      </w:r>
      <w:r>
        <w:rPr>
          <w:rFonts w:hint="eastAsia"/>
          <w:sz w:val="24"/>
          <w:szCs w:val="24"/>
          <w:highlight w:val="none"/>
        </w:rPr>
        <w:fldChar w:fldCharType="end"/>
      </w:r>
      <w:r>
        <w:rPr>
          <w:rFonts w:hint="eastAsia"/>
          <w:sz w:val="24"/>
          <w:szCs w:val="24"/>
          <w:highlight w:val="none"/>
        </w:rPr>
        <w:t>磋商报价：见磋商办法前附表；</w:t>
      </w:r>
    </w:p>
    <w:p>
      <w:pPr>
        <w:pStyle w:val="2"/>
        <w:spacing w:line="360" w:lineRule="auto"/>
        <w:ind w:firstLine="480" w:firstLineChars="200"/>
        <w:jc w:val="both"/>
        <w:rPr>
          <w:sz w:val="24"/>
          <w:szCs w:val="24"/>
          <w:highlight w:val="none"/>
        </w:rPr>
      </w:pPr>
      <w:r>
        <w:rPr>
          <w:rFonts w:hint="eastAsia"/>
          <w:sz w:val="24"/>
          <w:szCs w:val="24"/>
          <w:highlight w:val="none"/>
        </w:rPr>
        <w:fldChar w:fldCharType="begin"/>
      </w:r>
      <w:r>
        <w:rPr>
          <w:rFonts w:hint="eastAsia"/>
          <w:sz w:val="24"/>
          <w:szCs w:val="24"/>
          <w:highlight w:val="none"/>
        </w:rPr>
        <w:instrText xml:space="preserve"> = 2 \* GB3 \* MERGEFORMAT </w:instrText>
      </w:r>
      <w:r>
        <w:rPr>
          <w:rFonts w:hint="eastAsia"/>
          <w:sz w:val="24"/>
          <w:szCs w:val="24"/>
          <w:highlight w:val="none"/>
        </w:rPr>
        <w:fldChar w:fldCharType="separate"/>
      </w:r>
      <w:r>
        <w:rPr>
          <w:rFonts w:hint="eastAsia"/>
          <w:sz w:val="24"/>
          <w:szCs w:val="24"/>
          <w:highlight w:val="none"/>
        </w:rPr>
        <w:t>②</w:t>
      </w:r>
      <w:r>
        <w:rPr>
          <w:rFonts w:hint="eastAsia"/>
          <w:sz w:val="24"/>
          <w:szCs w:val="24"/>
          <w:highlight w:val="none"/>
        </w:rPr>
        <w:fldChar w:fldCharType="end"/>
      </w:r>
      <w:r>
        <w:rPr>
          <w:rFonts w:hint="eastAsia"/>
          <w:sz w:val="24"/>
          <w:szCs w:val="24"/>
          <w:highlight w:val="none"/>
        </w:rPr>
        <w:t>商务标：见磋商办法前附表；</w:t>
      </w:r>
    </w:p>
    <w:p>
      <w:pPr>
        <w:pStyle w:val="2"/>
        <w:spacing w:line="360" w:lineRule="auto"/>
        <w:ind w:firstLine="480" w:firstLineChars="200"/>
        <w:jc w:val="both"/>
        <w:rPr>
          <w:sz w:val="24"/>
          <w:szCs w:val="24"/>
          <w:highlight w:val="none"/>
        </w:rPr>
      </w:pPr>
      <w:r>
        <w:rPr>
          <w:rFonts w:hint="eastAsia"/>
          <w:sz w:val="24"/>
          <w:szCs w:val="24"/>
          <w:highlight w:val="none"/>
        </w:rPr>
        <w:fldChar w:fldCharType="begin"/>
      </w:r>
      <w:r>
        <w:rPr>
          <w:rFonts w:hint="eastAsia"/>
          <w:sz w:val="24"/>
          <w:szCs w:val="24"/>
          <w:highlight w:val="none"/>
        </w:rPr>
        <w:instrText xml:space="preserve"> = 3 \* GB3 \* MERGEFORMAT </w:instrText>
      </w:r>
      <w:r>
        <w:rPr>
          <w:rFonts w:hint="eastAsia"/>
          <w:sz w:val="24"/>
          <w:szCs w:val="24"/>
          <w:highlight w:val="none"/>
        </w:rPr>
        <w:fldChar w:fldCharType="separate"/>
      </w:r>
      <w:r>
        <w:rPr>
          <w:rFonts w:hint="eastAsia"/>
          <w:sz w:val="24"/>
          <w:szCs w:val="24"/>
          <w:highlight w:val="none"/>
        </w:rPr>
        <w:t>③</w:t>
      </w:r>
      <w:r>
        <w:rPr>
          <w:rFonts w:hint="eastAsia"/>
          <w:sz w:val="24"/>
          <w:szCs w:val="24"/>
          <w:highlight w:val="none"/>
        </w:rPr>
        <w:fldChar w:fldCharType="end"/>
      </w:r>
      <w:r>
        <w:rPr>
          <w:rFonts w:hint="eastAsia"/>
          <w:sz w:val="24"/>
          <w:szCs w:val="24"/>
          <w:highlight w:val="none"/>
        </w:rPr>
        <w:t>技术标：见磋商办法前附表。</w:t>
      </w:r>
    </w:p>
    <w:p>
      <w:pPr>
        <w:pStyle w:val="2"/>
        <w:spacing w:line="360" w:lineRule="auto"/>
        <w:ind w:firstLine="480" w:firstLineChars="200"/>
        <w:jc w:val="both"/>
        <w:rPr>
          <w:sz w:val="24"/>
          <w:szCs w:val="24"/>
          <w:highlight w:val="none"/>
        </w:rPr>
      </w:pPr>
      <w:r>
        <w:rPr>
          <w:rFonts w:hint="eastAsia"/>
          <w:sz w:val="24"/>
          <w:szCs w:val="24"/>
          <w:highlight w:val="none"/>
        </w:rPr>
        <w:t>（2)</w:t>
      </w:r>
      <w:r>
        <w:rPr>
          <w:rFonts w:hint="eastAsia"/>
          <w:spacing w:val="-8"/>
          <w:sz w:val="24"/>
          <w:szCs w:val="24"/>
          <w:highlight w:val="none"/>
        </w:rPr>
        <w:t>磋商基准价计算</w:t>
      </w:r>
    </w:p>
    <w:p>
      <w:pPr>
        <w:pStyle w:val="2"/>
        <w:spacing w:line="360" w:lineRule="auto"/>
        <w:ind w:firstLine="476" w:firstLineChars="200"/>
        <w:jc w:val="both"/>
        <w:rPr>
          <w:spacing w:val="-8"/>
          <w:sz w:val="24"/>
          <w:szCs w:val="24"/>
          <w:highlight w:val="none"/>
        </w:rPr>
      </w:pPr>
      <w:r>
        <w:rPr>
          <w:rFonts w:hint="eastAsia"/>
          <w:spacing w:val="-1"/>
          <w:sz w:val="24"/>
          <w:szCs w:val="24"/>
          <w:highlight w:val="none"/>
        </w:rPr>
        <w:fldChar w:fldCharType="begin"/>
      </w:r>
      <w:r>
        <w:rPr>
          <w:rFonts w:hint="eastAsia"/>
          <w:spacing w:val="-1"/>
          <w:sz w:val="24"/>
          <w:szCs w:val="24"/>
          <w:highlight w:val="none"/>
        </w:rPr>
        <w:instrText xml:space="preserve"> = 1 \* GB3 \* MERGEFORMAT </w:instrText>
      </w:r>
      <w:r>
        <w:rPr>
          <w:rFonts w:hint="eastAsia"/>
          <w:spacing w:val="-1"/>
          <w:sz w:val="24"/>
          <w:szCs w:val="24"/>
          <w:highlight w:val="none"/>
        </w:rPr>
        <w:fldChar w:fldCharType="separate"/>
      </w:r>
      <w:r>
        <w:rPr>
          <w:highlight w:val="none"/>
        </w:rPr>
        <w:t>①</w:t>
      </w:r>
      <w:r>
        <w:rPr>
          <w:rFonts w:hint="eastAsia"/>
          <w:spacing w:val="-1"/>
          <w:sz w:val="24"/>
          <w:szCs w:val="24"/>
          <w:highlight w:val="none"/>
        </w:rPr>
        <w:fldChar w:fldCharType="end"/>
      </w:r>
      <w:r>
        <w:rPr>
          <w:rFonts w:hint="eastAsia"/>
          <w:spacing w:val="-8"/>
          <w:sz w:val="24"/>
          <w:szCs w:val="24"/>
          <w:highlight w:val="none"/>
        </w:rPr>
        <w:t>磋商基准价计算方法：见磋商办法前附表；</w:t>
      </w:r>
    </w:p>
    <w:p>
      <w:pPr>
        <w:pStyle w:val="2"/>
        <w:spacing w:line="360" w:lineRule="auto"/>
        <w:ind w:firstLine="448" w:firstLineChars="200"/>
        <w:jc w:val="both"/>
        <w:rPr>
          <w:sz w:val="24"/>
          <w:szCs w:val="24"/>
          <w:highlight w:val="none"/>
        </w:rPr>
      </w:pPr>
      <w:r>
        <w:rPr>
          <w:rFonts w:hint="eastAsia"/>
          <w:spacing w:val="-8"/>
          <w:sz w:val="24"/>
          <w:szCs w:val="24"/>
          <w:highlight w:val="none"/>
        </w:rPr>
        <w:fldChar w:fldCharType="begin"/>
      </w:r>
      <w:r>
        <w:rPr>
          <w:rFonts w:hint="eastAsia"/>
          <w:spacing w:val="-8"/>
          <w:sz w:val="24"/>
          <w:szCs w:val="24"/>
          <w:highlight w:val="none"/>
        </w:rPr>
        <w:instrText xml:space="preserve"> = 2 \* GB3 \* MERGEFORMAT </w:instrText>
      </w:r>
      <w:r>
        <w:rPr>
          <w:rFonts w:hint="eastAsia"/>
          <w:spacing w:val="-8"/>
          <w:sz w:val="24"/>
          <w:szCs w:val="24"/>
          <w:highlight w:val="none"/>
        </w:rPr>
        <w:fldChar w:fldCharType="separate"/>
      </w:r>
      <w:r>
        <w:rPr>
          <w:highlight w:val="none"/>
        </w:rPr>
        <w:t>②</w:t>
      </w:r>
      <w:r>
        <w:rPr>
          <w:rFonts w:hint="eastAsia"/>
          <w:spacing w:val="-8"/>
          <w:sz w:val="24"/>
          <w:szCs w:val="24"/>
          <w:highlight w:val="none"/>
        </w:rPr>
        <w:fldChar w:fldCharType="end"/>
      </w:r>
      <w:r>
        <w:rPr>
          <w:rFonts w:hint="eastAsia"/>
          <w:spacing w:val="-8"/>
          <w:sz w:val="24"/>
          <w:szCs w:val="24"/>
          <w:highlight w:val="none"/>
        </w:rPr>
        <w:t>磋商报价评审方法：见磋商办法前附表。</w:t>
      </w:r>
    </w:p>
    <w:p>
      <w:pPr>
        <w:pStyle w:val="2"/>
        <w:spacing w:line="360" w:lineRule="auto"/>
        <w:ind w:firstLine="480" w:firstLineChars="200"/>
        <w:jc w:val="both"/>
        <w:rPr>
          <w:sz w:val="24"/>
          <w:szCs w:val="24"/>
          <w:highlight w:val="none"/>
        </w:rPr>
      </w:pPr>
      <w:r>
        <w:rPr>
          <w:rFonts w:hint="eastAsia"/>
          <w:sz w:val="24"/>
          <w:szCs w:val="24"/>
          <w:highlight w:val="none"/>
        </w:rPr>
        <w:t>（3)评分标准</w:t>
      </w:r>
    </w:p>
    <w:p>
      <w:pPr>
        <w:pStyle w:val="2"/>
        <w:spacing w:line="360" w:lineRule="auto"/>
        <w:ind w:firstLine="476" w:firstLineChars="200"/>
        <w:jc w:val="both"/>
        <w:rPr>
          <w:spacing w:val="-102"/>
          <w:sz w:val="24"/>
          <w:szCs w:val="24"/>
          <w:highlight w:val="none"/>
        </w:rPr>
      </w:pPr>
      <w:r>
        <w:rPr>
          <w:rFonts w:hint="eastAsia"/>
          <w:spacing w:val="-1"/>
          <w:sz w:val="24"/>
          <w:szCs w:val="24"/>
          <w:highlight w:val="none"/>
        </w:rPr>
        <w:fldChar w:fldCharType="begin"/>
      </w:r>
      <w:r>
        <w:rPr>
          <w:rFonts w:hint="eastAsia"/>
          <w:spacing w:val="-1"/>
          <w:sz w:val="24"/>
          <w:szCs w:val="24"/>
          <w:highlight w:val="none"/>
        </w:rPr>
        <w:instrText xml:space="preserve"> = 1 \* GB3 \* MERGEFORMAT </w:instrText>
      </w:r>
      <w:r>
        <w:rPr>
          <w:rFonts w:hint="eastAsia"/>
          <w:spacing w:val="-1"/>
          <w:sz w:val="24"/>
          <w:szCs w:val="24"/>
          <w:highlight w:val="none"/>
        </w:rPr>
        <w:fldChar w:fldCharType="separate"/>
      </w:r>
      <w:r>
        <w:rPr>
          <w:highlight w:val="none"/>
        </w:rPr>
        <w:t>①</w:t>
      </w:r>
      <w:r>
        <w:rPr>
          <w:rFonts w:hint="eastAsia"/>
          <w:spacing w:val="-1"/>
          <w:sz w:val="24"/>
          <w:szCs w:val="24"/>
          <w:highlight w:val="none"/>
        </w:rPr>
        <w:fldChar w:fldCharType="end"/>
      </w:r>
      <w:r>
        <w:rPr>
          <w:rFonts w:hint="eastAsia"/>
          <w:spacing w:val="-8"/>
          <w:sz w:val="24"/>
          <w:szCs w:val="24"/>
          <w:highlight w:val="none"/>
        </w:rPr>
        <w:t>磋商报价评分标准：见磋商办法前附表；</w:t>
      </w:r>
      <w:r>
        <w:rPr>
          <w:rFonts w:hint="eastAsia"/>
          <w:spacing w:val="-102"/>
          <w:sz w:val="24"/>
          <w:szCs w:val="24"/>
          <w:highlight w:val="none"/>
        </w:rPr>
        <w:t xml:space="preserve"> </w:t>
      </w:r>
    </w:p>
    <w:p>
      <w:pPr>
        <w:pStyle w:val="2"/>
        <w:spacing w:line="360" w:lineRule="auto"/>
        <w:ind w:firstLine="476" w:firstLineChars="200"/>
        <w:jc w:val="both"/>
        <w:rPr>
          <w:sz w:val="24"/>
          <w:szCs w:val="24"/>
          <w:highlight w:val="none"/>
        </w:rPr>
      </w:pPr>
      <w:r>
        <w:rPr>
          <w:rFonts w:hint="eastAsia"/>
          <w:spacing w:val="-1"/>
          <w:sz w:val="24"/>
          <w:szCs w:val="24"/>
          <w:highlight w:val="none"/>
        </w:rPr>
        <w:fldChar w:fldCharType="begin"/>
      </w:r>
      <w:r>
        <w:rPr>
          <w:rFonts w:hint="eastAsia"/>
          <w:spacing w:val="-1"/>
          <w:sz w:val="24"/>
          <w:szCs w:val="24"/>
          <w:highlight w:val="none"/>
        </w:rPr>
        <w:instrText xml:space="preserve"> = 2 \* GB3 \* MERGEFORMAT </w:instrText>
      </w:r>
      <w:r>
        <w:rPr>
          <w:rFonts w:hint="eastAsia"/>
          <w:spacing w:val="-1"/>
          <w:sz w:val="24"/>
          <w:szCs w:val="24"/>
          <w:highlight w:val="none"/>
        </w:rPr>
        <w:fldChar w:fldCharType="separate"/>
      </w:r>
      <w:r>
        <w:rPr>
          <w:highlight w:val="none"/>
        </w:rPr>
        <w:t>②</w:t>
      </w:r>
      <w:r>
        <w:rPr>
          <w:rFonts w:hint="eastAsia"/>
          <w:spacing w:val="-1"/>
          <w:sz w:val="24"/>
          <w:szCs w:val="24"/>
          <w:highlight w:val="none"/>
        </w:rPr>
        <w:fldChar w:fldCharType="end"/>
      </w:r>
      <w:r>
        <w:rPr>
          <w:rFonts w:hint="eastAsia"/>
          <w:sz w:val="24"/>
          <w:szCs w:val="24"/>
          <w:highlight w:val="none"/>
        </w:rPr>
        <w:t>商务标评分标准：见磋商办法前附表；</w:t>
      </w:r>
    </w:p>
    <w:p>
      <w:pPr>
        <w:pStyle w:val="2"/>
        <w:spacing w:line="360" w:lineRule="auto"/>
        <w:ind w:firstLine="72" w:firstLineChars="200"/>
        <w:jc w:val="both"/>
        <w:rPr>
          <w:sz w:val="24"/>
          <w:szCs w:val="24"/>
          <w:highlight w:val="none"/>
        </w:rPr>
      </w:pPr>
      <w:r>
        <w:rPr>
          <w:rFonts w:hint="eastAsia"/>
          <w:spacing w:val="-102"/>
          <w:sz w:val="24"/>
          <w:szCs w:val="24"/>
          <w:highlight w:val="none"/>
        </w:rPr>
        <w:fldChar w:fldCharType="begin"/>
      </w:r>
      <w:r>
        <w:rPr>
          <w:rFonts w:hint="eastAsia"/>
          <w:spacing w:val="-102"/>
          <w:sz w:val="24"/>
          <w:szCs w:val="24"/>
          <w:highlight w:val="none"/>
        </w:rPr>
        <w:instrText xml:space="preserve"> = 3 \* GB3 \* MERGEFORMAT </w:instrText>
      </w:r>
      <w:r>
        <w:rPr>
          <w:rFonts w:hint="eastAsia"/>
          <w:spacing w:val="-102"/>
          <w:sz w:val="24"/>
          <w:szCs w:val="24"/>
          <w:highlight w:val="none"/>
        </w:rPr>
        <w:fldChar w:fldCharType="separate"/>
      </w:r>
      <w:r>
        <w:rPr>
          <w:highlight w:val="none"/>
        </w:rPr>
        <w:t>③</w:t>
      </w:r>
      <w:r>
        <w:rPr>
          <w:rFonts w:hint="eastAsia"/>
          <w:spacing w:val="-102"/>
          <w:sz w:val="24"/>
          <w:szCs w:val="24"/>
          <w:highlight w:val="none"/>
        </w:rPr>
        <w:fldChar w:fldCharType="end"/>
      </w:r>
      <w:r>
        <w:rPr>
          <w:rFonts w:hint="eastAsia"/>
          <w:spacing w:val="-8"/>
          <w:sz w:val="24"/>
          <w:szCs w:val="24"/>
          <w:highlight w:val="none"/>
        </w:rPr>
        <w:t>技术标评分标准：见磋商办法前附表。</w:t>
      </w:r>
    </w:p>
    <w:p>
      <w:pPr>
        <w:pStyle w:val="2"/>
        <w:spacing w:line="360" w:lineRule="auto"/>
        <w:ind w:firstLine="480" w:firstLineChars="200"/>
        <w:jc w:val="both"/>
        <w:rPr>
          <w:sz w:val="24"/>
          <w:szCs w:val="24"/>
          <w:highlight w:val="none"/>
        </w:rPr>
      </w:pPr>
      <w:r>
        <w:rPr>
          <w:rFonts w:hint="eastAsia"/>
          <w:sz w:val="24"/>
          <w:szCs w:val="24"/>
          <w:highlight w:val="none"/>
        </w:rPr>
        <w:t>（4）最终得分的确定</w:t>
      </w:r>
    </w:p>
    <w:p>
      <w:pPr>
        <w:pStyle w:val="2"/>
        <w:spacing w:line="360" w:lineRule="auto"/>
        <w:ind w:firstLine="476" w:firstLineChars="200"/>
        <w:jc w:val="both"/>
        <w:rPr>
          <w:sz w:val="24"/>
          <w:szCs w:val="24"/>
          <w:highlight w:val="none"/>
        </w:rPr>
      </w:pPr>
      <w:r>
        <w:rPr>
          <w:rFonts w:hint="eastAsia"/>
          <w:spacing w:val="-1"/>
          <w:sz w:val="24"/>
          <w:szCs w:val="24"/>
          <w:highlight w:val="none"/>
        </w:rPr>
        <w:fldChar w:fldCharType="begin"/>
      </w:r>
      <w:r>
        <w:rPr>
          <w:rFonts w:hint="eastAsia"/>
          <w:spacing w:val="-1"/>
          <w:sz w:val="24"/>
          <w:szCs w:val="24"/>
          <w:highlight w:val="none"/>
        </w:rPr>
        <w:instrText xml:space="preserve"> = 1 \* GB3 \* MERGEFORMAT </w:instrText>
      </w:r>
      <w:r>
        <w:rPr>
          <w:rFonts w:hint="eastAsia"/>
          <w:spacing w:val="-1"/>
          <w:sz w:val="24"/>
          <w:szCs w:val="24"/>
          <w:highlight w:val="none"/>
        </w:rPr>
        <w:fldChar w:fldCharType="separate"/>
      </w:r>
      <w:r>
        <w:rPr>
          <w:highlight w:val="none"/>
        </w:rPr>
        <w:t>①</w:t>
      </w:r>
      <w:r>
        <w:rPr>
          <w:rFonts w:hint="eastAsia"/>
          <w:spacing w:val="-1"/>
          <w:sz w:val="24"/>
          <w:szCs w:val="24"/>
          <w:highlight w:val="none"/>
        </w:rPr>
        <w:fldChar w:fldCharType="end"/>
      </w:r>
      <w:r>
        <w:rPr>
          <w:rFonts w:hint="eastAsia"/>
          <w:spacing w:val="-9"/>
          <w:sz w:val="24"/>
          <w:szCs w:val="24"/>
          <w:highlight w:val="none"/>
        </w:rPr>
        <w:t>供应商最终得分=磋商报价部分得分+商务标部分得分+技术标部分得分；</w:t>
      </w:r>
    </w:p>
    <w:p>
      <w:pPr>
        <w:pStyle w:val="2"/>
        <w:spacing w:line="360" w:lineRule="auto"/>
        <w:ind w:firstLine="476" w:firstLineChars="200"/>
        <w:jc w:val="both"/>
        <w:rPr>
          <w:spacing w:val="-102"/>
          <w:sz w:val="24"/>
          <w:szCs w:val="24"/>
          <w:highlight w:val="none"/>
        </w:rPr>
      </w:pPr>
      <w:r>
        <w:rPr>
          <w:rFonts w:hint="eastAsia"/>
          <w:spacing w:val="-1"/>
          <w:sz w:val="24"/>
          <w:szCs w:val="24"/>
          <w:highlight w:val="none"/>
        </w:rPr>
        <w:fldChar w:fldCharType="begin"/>
      </w:r>
      <w:r>
        <w:rPr>
          <w:rFonts w:hint="eastAsia"/>
          <w:spacing w:val="-1"/>
          <w:sz w:val="24"/>
          <w:szCs w:val="24"/>
          <w:highlight w:val="none"/>
        </w:rPr>
        <w:instrText xml:space="preserve"> = 2 \* GB3 \* MERGEFORMAT </w:instrText>
      </w:r>
      <w:r>
        <w:rPr>
          <w:rFonts w:hint="eastAsia"/>
          <w:spacing w:val="-1"/>
          <w:sz w:val="24"/>
          <w:szCs w:val="24"/>
          <w:highlight w:val="none"/>
        </w:rPr>
        <w:fldChar w:fldCharType="separate"/>
      </w:r>
      <w:r>
        <w:rPr>
          <w:highlight w:val="none"/>
        </w:rPr>
        <w:t>②</w:t>
      </w:r>
      <w:r>
        <w:rPr>
          <w:rFonts w:hint="eastAsia"/>
          <w:spacing w:val="-1"/>
          <w:sz w:val="24"/>
          <w:szCs w:val="24"/>
          <w:highlight w:val="none"/>
        </w:rPr>
        <w:fldChar w:fldCharType="end"/>
      </w:r>
      <w:r>
        <w:rPr>
          <w:rFonts w:hint="eastAsia"/>
          <w:spacing w:val="-8"/>
          <w:sz w:val="24"/>
          <w:szCs w:val="24"/>
          <w:highlight w:val="none"/>
        </w:rPr>
        <w:t>磋商小组完成对磋商报价、商务标和技术标的汇总后，取平均值作为该供应商的最终得分；</w:t>
      </w:r>
      <w:r>
        <w:rPr>
          <w:rFonts w:hint="eastAsia"/>
          <w:spacing w:val="-102"/>
          <w:sz w:val="24"/>
          <w:szCs w:val="24"/>
          <w:highlight w:val="none"/>
        </w:rPr>
        <w:t xml:space="preserve"> </w:t>
      </w:r>
    </w:p>
    <w:p>
      <w:pPr>
        <w:pStyle w:val="2"/>
        <w:spacing w:line="360" w:lineRule="auto"/>
        <w:ind w:firstLine="480" w:firstLineChars="200"/>
        <w:jc w:val="both"/>
        <w:rPr>
          <w:sz w:val="24"/>
          <w:szCs w:val="24"/>
          <w:highlight w:val="none"/>
        </w:rPr>
      </w:pPr>
      <w:r>
        <w:rPr>
          <w:rFonts w:hint="eastAsia"/>
          <w:sz w:val="24"/>
          <w:szCs w:val="24"/>
          <w:highlight w:val="none"/>
        </w:rPr>
        <w:fldChar w:fldCharType="begin"/>
      </w:r>
      <w:r>
        <w:rPr>
          <w:rFonts w:hint="eastAsia"/>
          <w:sz w:val="24"/>
          <w:szCs w:val="24"/>
          <w:highlight w:val="none"/>
        </w:rPr>
        <w:instrText xml:space="preserve"> = 3 \* GB3 \* MERGEFORMAT </w:instrText>
      </w:r>
      <w:r>
        <w:rPr>
          <w:rFonts w:hint="eastAsia"/>
          <w:sz w:val="24"/>
          <w:szCs w:val="24"/>
          <w:highlight w:val="none"/>
        </w:rPr>
        <w:fldChar w:fldCharType="separate"/>
      </w:r>
      <w:r>
        <w:rPr>
          <w:highlight w:val="none"/>
        </w:rPr>
        <w:t>③</w:t>
      </w:r>
      <w:r>
        <w:rPr>
          <w:rFonts w:hint="eastAsia"/>
          <w:sz w:val="24"/>
          <w:szCs w:val="24"/>
          <w:highlight w:val="none"/>
        </w:rPr>
        <w:fldChar w:fldCharType="end"/>
      </w:r>
      <w:r>
        <w:rPr>
          <w:rFonts w:hint="eastAsia"/>
          <w:spacing w:val="-8"/>
          <w:sz w:val="24"/>
          <w:szCs w:val="24"/>
          <w:highlight w:val="none"/>
        </w:rPr>
        <w:t>最终得分计算分值保留两位小数。</w:t>
      </w:r>
    </w:p>
    <w:p>
      <w:pPr>
        <w:spacing w:line="360" w:lineRule="auto"/>
        <w:ind w:firstLine="450" w:firstLineChars="200"/>
        <w:jc w:val="both"/>
        <w:rPr>
          <w:b/>
          <w:sz w:val="24"/>
          <w:szCs w:val="24"/>
          <w:highlight w:val="none"/>
        </w:rPr>
      </w:pPr>
      <w:r>
        <w:rPr>
          <w:rFonts w:hint="eastAsia"/>
          <w:b/>
          <w:spacing w:val="-8"/>
          <w:sz w:val="24"/>
          <w:szCs w:val="24"/>
          <w:highlight w:val="none"/>
        </w:rPr>
        <w:t>3、磋商文件的澄清和补正</w:t>
      </w:r>
    </w:p>
    <w:p>
      <w:pPr>
        <w:pStyle w:val="45"/>
        <w:tabs>
          <w:tab w:val="left" w:pos="958"/>
        </w:tabs>
        <w:spacing w:line="360" w:lineRule="auto"/>
        <w:ind w:left="0" w:firstLine="480" w:firstLineChars="200"/>
        <w:jc w:val="both"/>
        <w:rPr>
          <w:sz w:val="24"/>
          <w:szCs w:val="24"/>
          <w:highlight w:val="none"/>
        </w:rPr>
      </w:pPr>
      <w:r>
        <w:rPr>
          <w:rFonts w:hint="eastAsia"/>
          <w:sz w:val="24"/>
          <w:szCs w:val="24"/>
          <w:highlight w:val="none"/>
        </w:rPr>
        <w:t>（1）</w:t>
      </w:r>
      <w:r>
        <w:rPr>
          <w:rFonts w:hint="eastAsia"/>
          <w:spacing w:val="-1"/>
          <w:sz w:val="24"/>
          <w:szCs w:val="24"/>
          <w:highlight w:val="none"/>
        </w:rPr>
        <w:t>在磋商过程中，磋商小组可以书面形式要求供应商对所提交响应文件中不明确的内容进行书面澄清</w:t>
      </w:r>
      <w:r>
        <w:rPr>
          <w:rFonts w:hint="eastAsia"/>
          <w:sz w:val="24"/>
          <w:szCs w:val="24"/>
          <w:highlight w:val="none"/>
        </w:rPr>
        <w:t>或说明，或者对细微偏差进行补正。磋商小组不接受供应商主动提出的澄清、说明或补正；</w:t>
      </w:r>
    </w:p>
    <w:p>
      <w:pPr>
        <w:pStyle w:val="45"/>
        <w:tabs>
          <w:tab w:val="left" w:pos="959"/>
        </w:tabs>
        <w:spacing w:line="360" w:lineRule="auto"/>
        <w:ind w:left="0" w:firstLine="480" w:firstLineChars="200"/>
        <w:jc w:val="both"/>
        <w:rPr>
          <w:sz w:val="24"/>
          <w:szCs w:val="24"/>
          <w:highlight w:val="none"/>
        </w:rPr>
      </w:pPr>
      <w:r>
        <w:rPr>
          <w:rFonts w:hint="eastAsia"/>
          <w:sz w:val="24"/>
          <w:szCs w:val="24"/>
          <w:highlight w:val="none"/>
        </w:rPr>
        <w:t>（2）澄清、说明和补正不得改变响应文件的实质性内容（算术性错误修正的除外）。供应商的书面澄清、说明和补正属于磋商文件的组成部分；</w:t>
      </w:r>
    </w:p>
    <w:p>
      <w:pPr>
        <w:spacing w:line="360" w:lineRule="auto"/>
        <w:ind w:firstLine="480" w:firstLineChars="200"/>
        <w:jc w:val="both"/>
        <w:rPr>
          <w:rFonts w:hint="eastAsia" w:ascii="宋体" w:hAnsi="宋体" w:eastAsia="宋体" w:cs="宋体"/>
          <w:sz w:val="24"/>
          <w:szCs w:val="24"/>
          <w:highlight w:val="none"/>
        </w:rPr>
      </w:pPr>
      <w:r>
        <w:rPr>
          <w:rFonts w:hint="eastAsia"/>
          <w:sz w:val="24"/>
          <w:szCs w:val="24"/>
          <w:highlight w:val="none"/>
        </w:rPr>
        <w:t>（3）磋商小组对供应商提交的澄清、说明或补正有疑问的，可以要求供应商进一步澄清、说</w:t>
      </w:r>
      <w:r>
        <w:rPr>
          <w:rFonts w:hint="eastAsia" w:ascii="宋体" w:hAnsi="宋体" w:eastAsia="宋体" w:cs="宋体"/>
          <w:sz w:val="24"/>
          <w:szCs w:val="24"/>
          <w:highlight w:val="none"/>
        </w:rPr>
        <w:t>明或补正，直至满足磋商小组的要求。</w:t>
      </w:r>
    </w:p>
    <w:p>
      <w:pPr>
        <w:pStyle w:val="45"/>
        <w:keepNext w:val="0"/>
        <w:keepLines w:val="0"/>
        <w:pageBreakBefore w:val="0"/>
        <w:widowControl w:val="0"/>
        <w:numPr>
          <w:ilvl w:val="0"/>
          <w:numId w:val="0"/>
        </w:numPr>
        <w:tabs>
          <w:tab w:val="left" w:pos="1170"/>
        </w:tabs>
        <w:kinsoku/>
        <w:wordWrap/>
        <w:overflowPunct/>
        <w:topLinePunct w:val="0"/>
        <w:autoSpaceDE w:val="0"/>
        <w:autoSpaceDN w:val="0"/>
        <w:bidi w:val="0"/>
        <w:adjustRightInd/>
        <w:snapToGrid/>
        <w:spacing w:before="0" w:after="0" w:line="360" w:lineRule="auto"/>
        <w:ind w:left="0" w:leftChars="0" w:right="0" w:rightChars="0" w:firstLine="482" w:firstLineChars="200"/>
        <w:jc w:val="both"/>
        <w:textAlignment w:val="auto"/>
        <w:rPr>
          <w:rFonts w:hint="eastAsia" w:ascii="宋体" w:hAnsi="宋体" w:eastAsia="宋体" w:cs="宋体"/>
          <w:b/>
          <w:bCs/>
          <w:spacing w:val="0"/>
          <w:sz w:val="24"/>
          <w:szCs w:val="24"/>
          <w:lang w:val="en-US" w:eastAsia="zh-CN"/>
        </w:rPr>
      </w:pPr>
      <w:r>
        <w:rPr>
          <w:rFonts w:hint="eastAsia" w:ascii="宋体" w:hAnsi="宋体" w:eastAsia="宋体" w:cs="宋体"/>
          <w:b/>
          <w:bCs/>
          <w:spacing w:val="0"/>
          <w:sz w:val="24"/>
          <w:szCs w:val="24"/>
          <w:lang w:val="en-US" w:eastAsia="zh-CN"/>
        </w:rPr>
        <w:t>4、评标结果</w:t>
      </w:r>
    </w:p>
    <w:p>
      <w:pPr>
        <w:pStyle w:val="45"/>
        <w:keepNext w:val="0"/>
        <w:keepLines w:val="0"/>
        <w:pageBreakBefore w:val="0"/>
        <w:widowControl w:val="0"/>
        <w:numPr>
          <w:ilvl w:val="0"/>
          <w:numId w:val="0"/>
        </w:numPr>
        <w:tabs>
          <w:tab w:val="left" w:pos="1170"/>
        </w:tabs>
        <w:kinsoku/>
        <w:wordWrap/>
        <w:overflowPunct/>
        <w:topLinePunct w:val="0"/>
        <w:autoSpaceDE w:val="0"/>
        <w:autoSpaceDN w:val="0"/>
        <w:bidi w:val="0"/>
        <w:adjustRightInd/>
        <w:snapToGrid/>
        <w:spacing w:before="0" w:after="0" w:line="360" w:lineRule="auto"/>
        <w:ind w:left="0" w:leftChars="0" w:right="0" w:rightChars="0" w:firstLine="480" w:firstLineChars="200"/>
        <w:jc w:val="both"/>
        <w:textAlignment w:val="auto"/>
        <w:rPr>
          <w:rFonts w:hint="eastAsia" w:ascii="宋体" w:hAnsi="宋体" w:eastAsia="宋体" w:cs="宋体"/>
          <w:spacing w:val="0"/>
          <w:sz w:val="24"/>
          <w:szCs w:val="24"/>
          <w:lang w:val="en-US" w:eastAsia="zh-CN"/>
        </w:rPr>
      </w:pPr>
      <w:r>
        <w:rPr>
          <w:rFonts w:hint="eastAsia" w:ascii="宋体" w:hAnsi="宋体" w:eastAsia="宋体" w:cs="宋体"/>
          <w:spacing w:val="0"/>
          <w:sz w:val="24"/>
          <w:szCs w:val="24"/>
          <w:lang w:val="en-US" w:eastAsia="zh-CN"/>
        </w:rPr>
        <w:t>4.1、磋商小组应根据竞争性磋商文件确定的评标标准、程序和方法，对响应文件进行评审，按照竞争性磋商文件约定和本方法规定推荐成交候选人，并标明排序。</w:t>
      </w:r>
    </w:p>
    <w:p>
      <w:pPr>
        <w:pStyle w:val="45"/>
        <w:keepNext w:val="0"/>
        <w:keepLines w:val="0"/>
        <w:pageBreakBefore w:val="0"/>
        <w:widowControl w:val="0"/>
        <w:numPr>
          <w:ilvl w:val="0"/>
          <w:numId w:val="0"/>
        </w:numPr>
        <w:tabs>
          <w:tab w:val="left" w:pos="1170"/>
        </w:tabs>
        <w:kinsoku/>
        <w:wordWrap/>
        <w:overflowPunct/>
        <w:topLinePunct w:val="0"/>
        <w:autoSpaceDE w:val="0"/>
        <w:autoSpaceDN w:val="0"/>
        <w:bidi w:val="0"/>
        <w:adjustRightInd/>
        <w:snapToGrid/>
        <w:spacing w:before="0" w:after="0" w:line="360" w:lineRule="auto"/>
        <w:ind w:left="0" w:leftChars="0" w:right="0" w:rightChars="0" w:firstLine="480" w:firstLineChars="200"/>
        <w:jc w:val="both"/>
        <w:textAlignment w:val="auto"/>
        <w:rPr>
          <w:rFonts w:hint="eastAsia" w:ascii="宋体" w:hAnsi="宋体" w:eastAsia="宋体" w:cs="宋体"/>
          <w:spacing w:val="0"/>
          <w:sz w:val="24"/>
          <w:szCs w:val="24"/>
          <w:lang w:val="en-US" w:eastAsia="zh-CN"/>
        </w:rPr>
      </w:pPr>
      <w:r>
        <w:rPr>
          <w:rFonts w:hint="eastAsia" w:ascii="宋体" w:hAnsi="宋体" w:eastAsia="宋体" w:cs="宋体"/>
          <w:spacing w:val="0"/>
          <w:sz w:val="24"/>
          <w:szCs w:val="24"/>
          <w:lang w:val="en-US" w:eastAsia="zh-CN"/>
        </w:rPr>
        <w:t>《财政部关于印发&lt;政府采购竞争性磋商采购方式管理暂行办法&gt;的通知》（财库〔2014〕214号）第34条 出现下列情形之一的，采购人或者采购代理机构应当终止竞争性磋商采购活动，发布项目终止公告并说明原因，重新开展采购活动：</w:t>
      </w:r>
    </w:p>
    <w:p>
      <w:pPr>
        <w:pStyle w:val="45"/>
        <w:keepNext w:val="0"/>
        <w:keepLines w:val="0"/>
        <w:pageBreakBefore w:val="0"/>
        <w:widowControl w:val="0"/>
        <w:numPr>
          <w:ilvl w:val="0"/>
          <w:numId w:val="0"/>
        </w:numPr>
        <w:tabs>
          <w:tab w:val="left" w:pos="1170"/>
        </w:tabs>
        <w:kinsoku/>
        <w:wordWrap/>
        <w:overflowPunct/>
        <w:topLinePunct w:val="0"/>
        <w:autoSpaceDE w:val="0"/>
        <w:autoSpaceDN w:val="0"/>
        <w:bidi w:val="0"/>
        <w:adjustRightInd/>
        <w:snapToGrid/>
        <w:spacing w:before="0" w:after="0" w:line="360" w:lineRule="auto"/>
        <w:ind w:left="0" w:leftChars="0" w:right="0" w:rightChars="0" w:firstLine="480" w:firstLineChars="200"/>
        <w:jc w:val="both"/>
        <w:textAlignment w:val="auto"/>
        <w:rPr>
          <w:rFonts w:hint="eastAsia" w:ascii="宋体" w:hAnsi="宋体" w:eastAsia="宋体" w:cs="宋体"/>
          <w:spacing w:val="0"/>
          <w:sz w:val="24"/>
          <w:szCs w:val="24"/>
          <w:lang w:val="en-US" w:eastAsia="zh-CN"/>
        </w:rPr>
      </w:pPr>
      <w:r>
        <w:rPr>
          <w:rFonts w:hint="eastAsia" w:ascii="宋体" w:hAnsi="宋体" w:eastAsia="宋体" w:cs="宋体"/>
          <w:spacing w:val="0"/>
          <w:sz w:val="24"/>
          <w:szCs w:val="24"/>
          <w:lang w:val="en-US" w:eastAsia="zh-CN"/>
        </w:rPr>
        <w:t>（一）因情况变化，不再符合规定的竞争性磋商采购方式适用情形的；</w:t>
      </w:r>
    </w:p>
    <w:p>
      <w:pPr>
        <w:pStyle w:val="45"/>
        <w:keepNext w:val="0"/>
        <w:keepLines w:val="0"/>
        <w:pageBreakBefore w:val="0"/>
        <w:widowControl w:val="0"/>
        <w:numPr>
          <w:ilvl w:val="0"/>
          <w:numId w:val="0"/>
        </w:numPr>
        <w:tabs>
          <w:tab w:val="left" w:pos="1170"/>
        </w:tabs>
        <w:kinsoku/>
        <w:wordWrap/>
        <w:overflowPunct/>
        <w:topLinePunct w:val="0"/>
        <w:autoSpaceDE w:val="0"/>
        <w:autoSpaceDN w:val="0"/>
        <w:bidi w:val="0"/>
        <w:adjustRightInd/>
        <w:snapToGrid/>
        <w:spacing w:before="0" w:after="0" w:line="360" w:lineRule="auto"/>
        <w:ind w:left="0" w:leftChars="0" w:right="0" w:rightChars="0" w:firstLine="480" w:firstLineChars="200"/>
        <w:jc w:val="both"/>
        <w:textAlignment w:val="auto"/>
        <w:rPr>
          <w:rFonts w:hint="eastAsia" w:ascii="宋体" w:hAnsi="宋体" w:eastAsia="宋体" w:cs="宋体"/>
          <w:spacing w:val="0"/>
          <w:sz w:val="24"/>
          <w:szCs w:val="24"/>
          <w:lang w:val="en-US" w:eastAsia="zh-CN"/>
        </w:rPr>
      </w:pPr>
      <w:r>
        <w:rPr>
          <w:rFonts w:hint="eastAsia" w:ascii="宋体" w:hAnsi="宋体" w:eastAsia="宋体" w:cs="宋体"/>
          <w:spacing w:val="0"/>
          <w:sz w:val="24"/>
          <w:szCs w:val="24"/>
          <w:lang w:val="en-US" w:eastAsia="zh-CN"/>
        </w:rPr>
        <w:t>（二）出现影响采购公正的违法、违规行为的；</w:t>
      </w:r>
    </w:p>
    <w:p>
      <w:pPr>
        <w:pStyle w:val="45"/>
        <w:keepNext w:val="0"/>
        <w:keepLines w:val="0"/>
        <w:pageBreakBefore w:val="0"/>
        <w:widowControl w:val="0"/>
        <w:numPr>
          <w:ilvl w:val="0"/>
          <w:numId w:val="0"/>
        </w:numPr>
        <w:tabs>
          <w:tab w:val="left" w:pos="1170"/>
        </w:tabs>
        <w:kinsoku/>
        <w:wordWrap/>
        <w:overflowPunct/>
        <w:topLinePunct w:val="0"/>
        <w:autoSpaceDE w:val="0"/>
        <w:autoSpaceDN w:val="0"/>
        <w:bidi w:val="0"/>
        <w:adjustRightInd/>
        <w:snapToGrid/>
        <w:spacing w:before="0" w:after="0" w:line="360" w:lineRule="auto"/>
        <w:ind w:left="0" w:leftChars="0" w:right="0" w:rightChars="0" w:firstLine="480" w:firstLineChars="200"/>
        <w:jc w:val="both"/>
        <w:textAlignment w:val="auto"/>
        <w:rPr>
          <w:rFonts w:hint="eastAsia" w:ascii="宋体" w:hAnsi="宋体" w:eastAsia="宋体" w:cs="宋体"/>
          <w:spacing w:val="0"/>
          <w:sz w:val="24"/>
          <w:szCs w:val="24"/>
          <w:lang w:val="en-US" w:eastAsia="zh-CN"/>
        </w:rPr>
      </w:pPr>
      <w:r>
        <w:rPr>
          <w:rFonts w:hint="eastAsia" w:ascii="宋体" w:hAnsi="宋体" w:eastAsia="宋体" w:cs="宋体"/>
          <w:spacing w:val="0"/>
          <w:sz w:val="24"/>
          <w:szCs w:val="24"/>
          <w:lang w:val="en-US" w:eastAsia="zh-CN"/>
        </w:rPr>
        <w:t>（三）除本办法第二十一条第三款规定的情形外，在采购过程中符合要求的供应商或者报价未超过采购预算的供应商不足3家的。</w:t>
      </w:r>
    </w:p>
    <w:p>
      <w:pPr>
        <w:pStyle w:val="45"/>
        <w:keepNext w:val="0"/>
        <w:keepLines w:val="0"/>
        <w:pageBreakBefore w:val="0"/>
        <w:widowControl w:val="0"/>
        <w:numPr>
          <w:ilvl w:val="0"/>
          <w:numId w:val="0"/>
        </w:numPr>
        <w:tabs>
          <w:tab w:val="left" w:pos="1170"/>
        </w:tabs>
        <w:kinsoku/>
        <w:wordWrap/>
        <w:overflowPunct/>
        <w:topLinePunct w:val="0"/>
        <w:autoSpaceDE w:val="0"/>
        <w:autoSpaceDN w:val="0"/>
        <w:bidi w:val="0"/>
        <w:adjustRightInd/>
        <w:snapToGrid/>
        <w:spacing w:before="0" w:after="0" w:line="360" w:lineRule="auto"/>
        <w:ind w:left="0" w:leftChars="0" w:right="0" w:rightChars="0" w:firstLine="480" w:firstLineChars="200"/>
        <w:jc w:val="both"/>
        <w:textAlignment w:val="auto"/>
        <w:rPr>
          <w:rFonts w:hint="eastAsia" w:ascii="宋体" w:hAnsi="宋体" w:eastAsia="宋体" w:cs="宋体"/>
          <w:spacing w:val="0"/>
          <w:sz w:val="24"/>
          <w:szCs w:val="24"/>
          <w:lang w:val="en-US" w:eastAsia="zh-CN"/>
        </w:rPr>
      </w:pPr>
      <w:r>
        <w:rPr>
          <w:rFonts w:hint="eastAsia" w:ascii="宋体" w:hAnsi="宋体" w:eastAsia="宋体" w:cs="宋体"/>
          <w:spacing w:val="0"/>
          <w:sz w:val="24"/>
          <w:szCs w:val="24"/>
          <w:lang w:val="en-US" w:eastAsia="zh-CN"/>
        </w:rPr>
        <w:t>4.2、评标报告应当由磋商小组全体成员签字。对评标结果有不同意见的磋商小组成员应当以书面形式说明其不同意见和理由，评标报告应当注明该不同意见。磋商小组成员拒绝在评标报告上签字又不书面说明其不同意见和理由的，视为同意评标结果。</w:t>
      </w:r>
    </w:p>
    <w:p>
      <w:pPr>
        <w:spacing w:line="360" w:lineRule="auto"/>
        <w:ind w:firstLine="482" w:firstLineChars="200"/>
        <w:jc w:val="both"/>
        <w:rPr>
          <w:b/>
          <w:sz w:val="24"/>
          <w:szCs w:val="24"/>
          <w:highlight w:val="none"/>
        </w:rPr>
      </w:pPr>
      <w:r>
        <w:rPr>
          <w:rFonts w:hint="eastAsia"/>
          <w:b/>
          <w:sz w:val="24"/>
          <w:szCs w:val="24"/>
          <w:highlight w:val="none"/>
        </w:rPr>
        <w:t>七、授予合同</w:t>
      </w:r>
    </w:p>
    <w:p>
      <w:pPr>
        <w:spacing w:line="360" w:lineRule="auto"/>
        <w:ind w:firstLine="482" w:firstLineChars="200"/>
        <w:jc w:val="both"/>
        <w:rPr>
          <w:b/>
          <w:sz w:val="24"/>
          <w:szCs w:val="24"/>
          <w:highlight w:val="none"/>
        </w:rPr>
      </w:pPr>
      <w:r>
        <w:rPr>
          <w:rFonts w:hint="eastAsia"/>
          <w:b/>
          <w:sz w:val="24"/>
          <w:szCs w:val="24"/>
          <w:highlight w:val="none"/>
        </w:rPr>
        <w:t>7.1定标原则</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b w:val="0"/>
          <w:bCs/>
          <w:sz w:val="24"/>
          <w:szCs w:val="24"/>
          <w:highlight w:val="none"/>
        </w:rPr>
      </w:pPr>
      <w:r>
        <w:rPr>
          <w:rFonts w:hint="eastAsia" w:ascii="宋体" w:hAnsi="宋体" w:eastAsia="宋体" w:cs="宋体"/>
          <w:sz w:val="24"/>
          <w:szCs w:val="24"/>
          <w:lang w:val="en-US" w:eastAsia="zh-CN"/>
        </w:rPr>
        <w:t>7.</w:t>
      </w:r>
      <w:r>
        <w:rPr>
          <w:rFonts w:hint="eastAsia" w:ascii="宋体" w:hAnsi="宋体" w:eastAsia="宋体" w:cs="宋体"/>
          <w:sz w:val="24"/>
          <w:szCs w:val="24"/>
        </w:rPr>
        <w:t>1</w:t>
      </w:r>
      <w:r>
        <w:rPr>
          <w:rFonts w:hint="eastAsia" w:ascii="宋体" w:hAnsi="宋体" w:eastAsia="宋体" w:cs="宋体"/>
          <w:sz w:val="24"/>
          <w:szCs w:val="24"/>
          <w:lang w:val="en-US" w:eastAsia="zh-CN"/>
        </w:rPr>
        <w:t>.1</w:t>
      </w:r>
      <w:r>
        <w:rPr>
          <w:rFonts w:hint="eastAsia" w:ascii="宋体" w:hAnsi="宋体" w:eastAsia="宋体" w:cs="宋体"/>
          <w:sz w:val="24"/>
          <w:szCs w:val="24"/>
        </w:rPr>
        <w:t xml:space="preserve"> </w:t>
      </w:r>
      <w:r>
        <w:rPr>
          <w:rFonts w:hint="eastAsia"/>
          <w:b w:val="0"/>
          <w:bCs/>
          <w:sz w:val="24"/>
          <w:szCs w:val="24"/>
          <w:highlight w:val="none"/>
        </w:rPr>
        <w:t>根据《中华人民共和国政府采购法》的规定，若供应商评审得分相同的，由采购人或者采购人委托</w:t>
      </w:r>
      <w:r>
        <w:rPr>
          <w:rFonts w:hint="eastAsia"/>
          <w:b w:val="0"/>
          <w:bCs/>
          <w:sz w:val="24"/>
          <w:szCs w:val="24"/>
          <w:highlight w:val="none"/>
          <w:lang w:eastAsia="zh-CN"/>
        </w:rPr>
        <w:t>磋商小组</w:t>
      </w:r>
      <w:r>
        <w:rPr>
          <w:rFonts w:hint="eastAsia"/>
          <w:b w:val="0"/>
          <w:bCs/>
          <w:sz w:val="24"/>
          <w:szCs w:val="24"/>
          <w:highlight w:val="none"/>
        </w:rPr>
        <w:t>推荐磋商报价较低的</w:t>
      </w:r>
      <w:r>
        <w:rPr>
          <w:rFonts w:hint="eastAsia"/>
          <w:b w:val="0"/>
          <w:bCs/>
          <w:sz w:val="24"/>
          <w:szCs w:val="24"/>
          <w:highlight w:val="none"/>
          <w:lang w:eastAsia="zh-CN"/>
        </w:rPr>
        <w:t>供应商</w:t>
      </w:r>
      <w:r>
        <w:rPr>
          <w:rFonts w:hint="eastAsia"/>
          <w:b w:val="0"/>
          <w:bCs/>
          <w:sz w:val="24"/>
          <w:szCs w:val="24"/>
          <w:highlight w:val="none"/>
        </w:rPr>
        <w:t>为第一中标候选人。若磋商报价也相等的，按技术得分高者为第一中标候选人。</w:t>
      </w:r>
    </w:p>
    <w:p>
      <w:pPr>
        <w:pStyle w:val="45"/>
        <w:tabs>
          <w:tab w:val="left" w:pos="1210"/>
        </w:tabs>
        <w:spacing w:line="360" w:lineRule="auto"/>
        <w:ind w:left="440" w:leftChars="200" w:firstLine="0"/>
        <w:jc w:val="both"/>
        <w:rPr>
          <w:b/>
          <w:sz w:val="24"/>
          <w:szCs w:val="24"/>
          <w:highlight w:val="none"/>
        </w:rPr>
      </w:pPr>
      <w:r>
        <w:rPr>
          <w:rFonts w:hint="eastAsia"/>
          <w:b/>
          <w:sz w:val="24"/>
          <w:szCs w:val="24"/>
          <w:highlight w:val="none"/>
        </w:rPr>
        <w:t>7.2 定标</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yellow"/>
          <w:lang w:val="en-US" w:eastAsia="zh-CN"/>
        </w:rPr>
      </w:pPr>
      <w:r>
        <w:rPr>
          <w:rFonts w:hint="eastAsia"/>
          <w:sz w:val="24"/>
          <w:szCs w:val="24"/>
          <w:highlight w:val="yellow"/>
        </w:rPr>
        <w:t>7.2.1磋商会通过对各响应性文件进行详细评审并完成磋商后，向采购人提交书面磋商报告。磋商报告中按照响应性文件最终得分由高到低进行排序，并向采购人推荐</w:t>
      </w:r>
      <w:r>
        <w:rPr>
          <w:rFonts w:hint="eastAsia"/>
          <w:sz w:val="24"/>
          <w:szCs w:val="24"/>
          <w:highlight w:val="yellow"/>
          <w:lang w:val="en-US" w:eastAsia="zh-CN"/>
        </w:rPr>
        <w:t>3</w:t>
      </w:r>
      <w:r>
        <w:rPr>
          <w:rFonts w:hint="eastAsia"/>
          <w:sz w:val="24"/>
          <w:szCs w:val="24"/>
          <w:highlight w:val="yellow"/>
        </w:rPr>
        <w:t>名作为成交候选人。</w:t>
      </w:r>
      <w:r>
        <w:rPr>
          <w:rFonts w:hint="eastAsia" w:ascii="宋体" w:hAnsi="宋体" w:eastAsia="宋体" w:cs="宋体"/>
          <w:sz w:val="24"/>
          <w:szCs w:val="24"/>
          <w:highlight w:val="yellow"/>
        </w:rPr>
        <w:t>评审得分相同的，按照最后报价由低到高的顺序推荐。评审得分且最后报价相同的</w:t>
      </w:r>
      <w:r>
        <w:rPr>
          <w:rFonts w:hint="eastAsia" w:ascii="宋体" w:hAnsi="宋体" w:eastAsia="宋体" w:cs="宋体"/>
          <w:sz w:val="24"/>
          <w:szCs w:val="24"/>
          <w:highlight w:val="yellow"/>
          <w:lang w:eastAsia="zh-CN"/>
        </w:rPr>
        <w:t>，按照技术指标优劣顺序推荐。</w:t>
      </w:r>
      <w:r>
        <w:rPr>
          <w:rFonts w:hint="eastAsia" w:ascii="宋体" w:hAnsi="宋体" w:eastAsia="宋体" w:cs="宋体"/>
          <w:sz w:val="24"/>
          <w:szCs w:val="24"/>
          <w:highlight w:val="yellow"/>
        </w:rPr>
        <w:t>符合《政府采购竞争性磋商采购方式管理暂行办法》财库 (2014) 214 号第三条第四项“市场竞争不充分的科研项目，以及需要扶持的科技成果转化项目”情形的，可以推荐2家成交候选供应商。</w:t>
      </w:r>
      <w:r>
        <w:rPr>
          <w:rFonts w:hint="eastAsia" w:ascii="宋体" w:hAnsi="宋体" w:eastAsia="宋体" w:cs="宋体"/>
          <w:sz w:val="24"/>
          <w:szCs w:val="24"/>
          <w:highlight w:val="yellow"/>
          <w:lang w:val="en-US" w:eastAsia="zh-CN"/>
        </w:rPr>
        <w:t>《关于政府采购竞争性磋商采购方式管理暂行办法有关问题的补充通知》（</w:t>
      </w:r>
      <w:bookmarkStart w:id="7" w:name="_Toc8331"/>
      <w:r>
        <w:rPr>
          <w:rFonts w:hint="eastAsia" w:ascii="宋体" w:hAnsi="宋体" w:eastAsia="宋体" w:cs="宋体"/>
          <w:sz w:val="24"/>
          <w:szCs w:val="24"/>
          <w:highlight w:val="yellow"/>
          <w:lang w:val="en-US" w:eastAsia="zh-CN"/>
        </w:rPr>
        <w:t>财库〔2015〕124号</w:t>
      </w:r>
      <w:bookmarkEnd w:id="7"/>
      <w:r>
        <w:rPr>
          <w:rFonts w:hint="eastAsia" w:ascii="宋体" w:hAnsi="宋体" w:eastAsia="宋体" w:cs="宋体"/>
          <w:sz w:val="24"/>
          <w:szCs w:val="24"/>
          <w:highlight w:val="yellow"/>
          <w:lang w:val="en-US" w:eastAsia="zh-CN"/>
        </w:rPr>
        <w:t>）采用竞争性磋商采购方式采购的政府购买服务项目（含政府和社会资本合作项目），在采购过程中符合要求的供应商（社会资本）只有2家的，竞争性磋商采购活动可以继续进行。采购过程中符合要求的供应商（社会资本）只有1家的，采购人（项目实施机构）或者采购代理机构应当终止竞争性磋商采购活动，发布项目终止公告并说明原因，重新开展采购活动。</w:t>
      </w:r>
    </w:p>
    <w:p>
      <w:pPr>
        <w:pStyle w:val="45"/>
        <w:tabs>
          <w:tab w:val="left" w:pos="958"/>
        </w:tabs>
        <w:spacing w:line="360" w:lineRule="auto"/>
        <w:ind w:left="0" w:firstLine="480" w:firstLineChars="200"/>
        <w:jc w:val="both"/>
        <w:rPr>
          <w:rFonts w:hint="eastAsia" w:ascii="宋体" w:hAnsi="宋体" w:eastAsia="宋体" w:cs="宋体"/>
          <w:sz w:val="24"/>
          <w:szCs w:val="24"/>
          <w:highlight w:val="yellow"/>
        </w:rPr>
      </w:pPr>
      <w:r>
        <w:rPr>
          <w:rFonts w:hint="eastAsia"/>
          <w:sz w:val="24"/>
          <w:szCs w:val="24"/>
          <w:highlight w:val="yellow"/>
        </w:rPr>
        <w:t>7.2.2</w:t>
      </w:r>
      <w:r>
        <w:rPr>
          <w:rFonts w:hint="eastAsia" w:ascii="宋体" w:hAnsi="宋体" w:eastAsia="宋体" w:cs="宋体"/>
          <w:sz w:val="24"/>
          <w:szCs w:val="24"/>
          <w:highlight w:val="yellow"/>
        </w:rPr>
        <w:t>采购代理机构应当在评</w:t>
      </w:r>
      <w:r>
        <w:rPr>
          <w:rFonts w:hint="eastAsia" w:ascii="宋体" w:hAnsi="宋体" w:eastAsia="宋体" w:cs="宋体"/>
          <w:sz w:val="24"/>
          <w:szCs w:val="24"/>
          <w:highlight w:val="yellow"/>
          <w:lang w:val="en-US" w:eastAsia="zh-CN"/>
        </w:rPr>
        <w:t>审</w:t>
      </w:r>
      <w:r>
        <w:rPr>
          <w:rFonts w:hint="eastAsia" w:ascii="宋体" w:hAnsi="宋体" w:eastAsia="宋体" w:cs="宋体"/>
          <w:sz w:val="24"/>
          <w:szCs w:val="24"/>
          <w:highlight w:val="yellow"/>
        </w:rPr>
        <w:t>结束后</w:t>
      </w:r>
      <w:r>
        <w:rPr>
          <w:rFonts w:hint="eastAsia" w:cs="宋体"/>
          <w:sz w:val="24"/>
          <w:szCs w:val="24"/>
          <w:highlight w:val="yellow"/>
          <w:lang w:val="en-US" w:eastAsia="zh-CN"/>
        </w:rPr>
        <w:t>1</w:t>
      </w:r>
      <w:r>
        <w:rPr>
          <w:rFonts w:hint="eastAsia" w:ascii="宋体" w:hAnsi="宋体" w:eastAsia="宋体" w:cs="宋体"/>
          <w:sz w:val="24"/>
          <w:szCs w:val="24"/>
          <w:highlight w:val="yellow"/>
        </w:rPr>
        <w:t>个工作日内将评</w:t>
      </w:r>
      <w:r>
        <w:rPr>
          <w:rFonts w:hint="eastAsia" w:ascii="宋体" w:hAnsi="宋体" w:eastAsia="宋体" w:cs="宋体"/>
          <w:sz w:val="24"/>
          <w:szCs w:val="24"/>
          <w:highlight w:val="yellow"/>
          <w:lang w:val="en-US" w:eastAsia="zh-CN"/>
        </w:rPr>
        <w:t>审</w:t>
      </w:r>
      <w:r>
        <w:rPr>
          <w:rFonts w:hint="eastAsia" w:ascii="宋体" w:hAnsi="宋体" w:eastAsia="宋体" w:cs="宋体"/>
          <w:sz w:val="24"/>
          <w:szCs w:val="24"/>
          <w:highlight w:val="yellow"/>
        </w:rPr>
        <w:t>报告送采购人</w:t>
      </w:r>
      <w:r>
        <w:rPr>
          <w:rFonts w:hint="eastAsia" w:ascii="宋体" w:hAnsi="宋体" w:eastAsia="宋体" w:cs="宋体"/>
          <w:sz w:val="24"/>
          <w:szCs w:val="24"/>
          <w:highlight w:val="yellow"/>
          <w:lang w:val="en-US" w:eastAsia="zh-CN"/>
        </w:rPr>
        <w:t>确认</w:t>
      </w:r>
      <w:r>
        <w:rPr>
          <w:rFonts w:hint="eastAsia" w:ascii="宋体" w:hAnsi="宋体" w:eastAsia="宋体" w:cs="宋体"/>
          <w:sz w:val="24"/>
          <w:szCs w:val="24"/>
          <w:highlight w:val="yellow"/>
        </w:rPr>
        <w:t>。采购人应当在收到</w:t>
      </w:r>
      <w:r>
        <w:rPr>
          <w:rFonts w:hint="eastAsia" w:ascii="宋体" w:hAnsi="宋体" w:eastAsia="宋体" w:cs="宋体"/>
          <w:sz w:val="24"/>
          <w:szCs w:val="24"/>
          <w:highlight w:val="yellow"/>
          <w:lang w:val="en-US" w:eastAsia="zh-CN"/>
        </w:rPr>
        <w:t>评审</w:t>
      </w:r>
      <w:r>
        <w:rPr>
          <w:rFonts w:hint="eastAsia" w:ascii="宋体" w:hAnsi="宋体" w:eastAsia="宋体" w:cs="宋体"/>
          <w:sz w:val="24"/>
          <w:szCs w:val="24"/>
          <w:highlight w:val="yellow"/>
          <w:lang w:eastAsia="zh-CN"/>
        </w:rPr>
        <w:t>报告</w:t>
      </w:r>
      <w:r>
        <w:rPr>
          <w:rFonts w:hint="eastAsia" w:ascii="宋体" w:hAnsi="宋体" w:eastAsia="宋体" w:cs="宋体"/>
          <w:sz w:val="24"/>
          <w:szCs w:val="24"/>
          <w:highlight w:val="yellow"/>
        </w:rPr>
        <w:t>后5个工作日内，从评审报告提出的成交候选供应商中，按照排序由高到低的原则确定成交供应商，也可以书面授权磋商小组直接确定成交供应商。采购人逾期未确定成交供应商且不提出异议的，视为确定评审报告提出的排序第一的供应商为成交供应商。</w:t>
      </w:r>
    </w:p>
    <w:p>
      <w:pPr>
        <w:pStyle w:val="45"/>
        <w:keepNext w:val="0"/>
        <w:keepLines w:val="0"/>
        <w:pageBreakBefore w:val="0"/>
        <w:widowControl w:val="0"/>
        <w:numPr>
          <w:ilvl w:val="0"/>
          <w:numId w:val="0"/>
        </w:numPr>
        <w:tabs>
          <w:tab w:val="left" w:pos="1170"/>
        </w:tabs>
        <w:kinsoku/>
        <w:wordWrap/>
        <w:overflowPunct/>
        <w:topLinePunct w:val="0"/>
        <w:autoSpaceDE w:val="0"/>
        <w:autoSpaceDN w:val="0"/>
        <w:bidi w:val="0"/>
        <w:adjustRightInd/>
        <w:snapToGrid/>
        <w:spacing w:before="0" w:after="0" w:line="360" w:lineRule="auto"/>
        <w:ind w:left="0" w:leftChars="0" w:right="0" w:rightChars="0" w:firstLine="480" w:firstLineChars="200"/>
        <w:jc w:val="both"/>
        <w:textAlignment w:val="auto"/>
        <w:rPr>
          <w:rFonts w:hint="eastAsia" w:ascii="宋体" w:hAnsi="宋体" w:eastAsia="宋体" w:cs="宋体"/>
          <w:spacing w:val="0"/>
          <w:sz w:val="24"/>
          <w:szCs w:val="24"/>
          <w:lang w:val="en-US" w:eastAsia="zh-CN"/>
        </w:rPr>
      </w:pPr>
      <w:r>
        <w:rPr>
          <w:rFonts w:hint="eastAsia"/>
          <w:sz w:val="24"/>
          <w:szCs w:val="24"/>
          <w:highlight w:val="none"/>
          <w:lang w:val="en-US" w:eastAsia="zh-CN"/>
        </w:rPr>
        <w:t>7.2.3</w:t>
      </w:r>
      <w:r>
        <w:rPr>
          <w:rFonts w:hint="eastAsia" w:ascii="宋体" w:hAnsi="宋体" w:eastAsia="宋体" w:cs="宋体"/>
          <w:spacing w:val="0"/>
          <w:sz w:val="24"/>
          <w:szCs w:val="24"/>
          <w:lang w:val="en-US" w:eastAsia="zh-CN"/>
        </w:rPr>
        <w:t>采购人应该根据磋商小组提出的书面评标报告和推荐的成交候选人,确定排名第一的成交候选人为成交供应商。排名第一的成交候选人放弃成交，或因不可抗力提出不能履行合同、不按照竞争性磋商文件的要求提交履约保证金，或者被查实存在影响成交结果的违法行为等情形，不符合成交条件的，采购人可以按照磋商小组提出的成交候选人名单排序依次确定其他成交候选人为成交供应商,也可以重新采购。</w:t>
      </w:r>
    </w:p>
    <w:p>
      <w:pPr>
        <w:pStyle w:val="45"/>
        <w:tabs>
          <w:tab w:val="left" w:pos="958"/>
        </w:tabs>
        <w:spacing w:line="360" w:lineRule="auto"/>
        <w:ind w:left="0" w:firstLine="480" w:firstLineChars="200"/>
        <w:jc w:val="both"/>
        <w:rPr>
          <w:sz w:val="24"/>
          <w:szCs w:val="24"/>
          <w:highlight w:val="none"/>
        </w:rPr>
      </w:pPr>
      <w:r>
        <w:rPr>
          <w:rFonts w:hint="eastAsia"/>
          <w:sz w:val="24"/>
          <w:szCs w:val="24"/>
          <w:highlight w:val="none"/>
        </w:rPr>
        <w:t>7.2.</w:t>
      </w:r>
      <w:r>
        <w:rPr>
          <w:rFonts w:hint="eastAsia"/>
          <w:sz w:val="24"/>
          <w:szCs w:val="24"/>
          <w:highlight w:val="none"/>
          <w:lang w:val="en-US" w:eastAsia="zh-CN"/>
        </w:rPr>
        <w:t>4</w:t>
      </w:r>
      <w:r>
        <w:rPr>
          <w:rFonts w:hint="eastAsia"/>
          <w:sz w:val="24"/>
          <w:szCs w:val="24"/>
          <w:highlight w:val="none"/>
        </w:rPr>
        <w:t>当送达的响应性文件不足3份或磋商结果全为无效标时；及经过评审，若所有的供应商均未能通过符合性审查，招标方可在取得磋商监督人同意后宣布磋商失败，并通知各供应商。采购人根据相关规定重新组织磋商。</w:t>
      </w:r>
    </w:p>
    <w:p>
      <w:pPr>
        <w:pStyle w:val="45"/>
        <w:tabs>
          <w:tab w:val="left" w:pos="591"/>
        </w:tabs>
        <w:spacing w:line="360" w:lineRule="auto"/>
        <w:ind w:left="440" w:leftChars="200" w:firstLine="0"/>
        <w:jc w:val="both"/>
        <w:rPr>
          <w:b/>
          <w:sz w:val="24"/>
          <w:szCs w:val="24"/>
          <w:highlight w:val="none"/>
        </w:rPr>
      </w:pPr>
      <w:r>
        <w:rPr>
          <w:rFonts w:hint="eastAsia"/>
          <w:b/>
          <w:sz w:val="24"/>
          <w:szCs w:val="24"/>
          <w:highlight w:val="none"/>
        </w:rPr>
        <w:t>7.3 其他</w:t>
      </w:r>
    </w:p>
    <w:p>
      <w:pPr>
        <w:pStyle w:val="45"/>
        <w:tabs>
          <w:tab w:val="left" w:pos="958"/>
        </w:tabs>
        <w:spacing w:line="360" w:lineRule="auto"/>
        <w:ind w:left="0" w:firstLine="480" w:firstLineChars="200"/>
        <w:jc w:val="both"/>
        <w:rPr>
          <w:sz w:val="24"/>
          <w:szCs w:val="24"/>
          <w:highlight w:val="none"/>
        </w:rPr>
      </w:pPr>
      <w:r>
        <w:rPr>
          <w:rFonts w:hint="eastAsia"/>
          <w:sz w:val="24"/>
          <w:szCs w:val="24"/>
          <w:highlight w:val="none"/>
        </w:rPr>
        <w:t>7.3.1除磋商报价外的其他项内容的评审首先由磋商小组的各成员自主打分，汇总时在自主打分的记分结果中，进行算术平均，以算术平均值作为该项的最终加、减分值。</w:t>
      </w:r>
    </w:p>
    <w:p>
      <w:pPr>
        <w:pStyle w:val="45"/>
        <w:tabs>
          <w:tab w:val="left" w:pos="958"/>
        </w:tabs>
        <w:spacing w:line="360" w:lineRule="auto"/>
        <w:ind w:left="0" w:firstLine="480" w:firstLineChars="200"/>
        <w:jc w:val="both"/>
        <w:rPr>
          <w:sz w:val="24"/>
          <w:szCs w:val="24"/>
          <w:highlight w:val="none"/>
        </w:rPr>
      </w:pPr>
      <w:r>
        <w:rPr>
          <w:rFonts w:hint="eastAsia"/>
          <w:sz w:val="24"/>
          <w:szCs w:val="24"/>
          <w:highlight w:val="none"/>
        </w:rPr>
        <w:t>7.3.2计分按四舍五入取至小数点后二位。</w:t>
      </w:r>
    </w:p>
    <w:p>
      <w:pPr>
        <w:pStyle w:val="45"/>
        <w:tabs>
          <w:tab w:val="left" w:pos="958"/>
        </w:tabs>
        <w:spacing w:line="360" w:lineRule="auto"/>
        <w:ind w:left="0" w:firstLine="480" w:firstLineChars="200"/>
        <w:jc w:val="both"/>
        <w:rPr>
          <w:sz w:val="24"/>
          <w:szCs w:val="24"/>
          <w:highlight w:val="none"/>
        </w:rPr>
      </w:pPr>
      <w:r>
        <w:rPr>
          <w:rFonts w:hint="eastAsia"/>
          <w:sz w:val="24"/>
          <w:szCs w:val="24"/>
          <w:highlight w:val="none"/>
        </w:rPr>
        <w:t>7.3.3在磋商过程中，如发现本办法中条款与供应商须知中相关条款不一致，以本办法中的相关条款为准。</w:t>
      </w:r>
    </w:p>
    <w:p>
      <w:pPr>
        <w:pStyle w:val="45"/>
        <w:tabs>
          <w:tab w:val="left" w:pos="958"/>
        </w:tabs>
        <w:spacing w:line="360" w:lineRule="auto"/>
        <w:ind w:left="0" w:firstLine="480" w:firstLineChars="200"/>
        <w:jc w:val="both"/>
        <w:rPr>
          <w:sz w:val="24"/>
          <w:szCs w:val="24"/>
          <w:highlight w:val="none"/>
        </w:rPr>
      </w:pPr>
      <w:r>
        <w:rPr>
          <w:rFonts w:hint="eastAsia"/>
          <w:sz w:val="24"/>
          <w:szCs w:val="24"/>
          <w:highlight w:val="none"/>
        </w:rPr>
        <w:t>7.3.4供应商必须对所提供资料的真实性负责，被推荐为成交候选人后，经采购人证实为提供虚假证明材料骗取中标的，除取消其中标资格外，还应赔偿采购人及代理机构的相关损失。</w:t>
      </w:r>
    </w:p>
    <w:p>
      <w:pPr>
        <w:pStyle w:val="45"/>
        <w:tabs>
          <w:tab w:val="left" w:pos="958"/>
        </w:tabs>
        <w:spacing w:line="360" w:lineRule="auto"/>
        <w:ind w:left="0" w:firstLine="480" w:firstLineChars="200"/>
        <w:jc w:val="both"/>
        <w:rPr>
          <w:sz w:val="24"/>
          <w:szCs w:val="24"/>
          <w:highlight w:val="none"/>
        </w:rPr>
      </w:pPr>
      <w:r>
        <w:rPr>
          <w:rFonts w:hint="eastAsia"/>
          <w:sz w:val="24"/>
          <w:szCs w:val="24"/>
          <w:highlight w:val="none"/>
        </w:rPr>
        <w:t>7.3.5无论供应商成交与否，</w:t>
      </w:r>
      <w:r>
        <w:rPr>
          <w:rFonts w:hint="eastAsia"/>
          <w:sz w:val="24"/>
          <w:szCs w:val="24"/>
          <w:highlight w:val="none"/>
          <w:lang w:eastAsia="zh-CN"/>
        </w:rPr>
        <w:t>磋商小组</w:t>
      </w:r>
      <w:r>
        <w:rPr>
          <w:rFonts w:hint="eastAsia"/>
          <w:sz w:val="24"/>
          <w:szCs w:val="24"/>
          <w:highlight w:val="none"/>
        </w:rPr>
        <w:t>、采购人、采购代理机构和有关监督部门就评标过程中涉及的有关内容和细节均不予以解释、澄清和透露，否则当事人应承担相应的后果。</w:t>
      </w:r>
    </w:p>
    <w:p>
      <w:pPr>
        <w:pStyle w:val="45"/>
        <w:tabs>
          <w:tab w:val="left" w:pos="958"/>
        </w:tabs>
        <w:spacing w:line="360" w:lineRule="auto"/>
        <w:ind w:left="0" w:firstLine="480" w:firstLineChars="200"/>
        <w:jc w:val="both"/>
        <w:rPr>
          <w:sz w:val="24"/>
          <w:szCs w:val="24"/>
          <w:highlight w:val="none"/>
        </w:rPr>
      </w:pPr>
      <w:r>
        <w:rPr>
          <w:rFonts w:hint="eastAsia"/>
          <w:sz w:val="24"/>
          <w:szCs w:val="24"/>
          <w:highlight w:val="none"/>
        </w:rPr>
        <w:t>7.3.6本办法仅适用于本项目竞争性磋商的磋商工作。</w:t>
      </w:r>
    </w:p>
    <w:p>
      <w:pPr>
        <w:pStyle w:val="45"/>
        <w:tabs>
          <w:tab w:val="left" w:pos="958"/>
        </w:tabs>
        <w:spacing w:line="360" w:lineRule="auto"/>
        <w:ind w:left="0" w:firstLine="480" w:firstLineChars="200"/>
        <w:jc w:val="both"/>
        <w:rPr>
          <w:sz w:val="24"/>
          <w:szCs w:val="24"/>
          <w:highlight w:val="none"/>
        </w:rPr>
      </w:pPr>
      <w:r>
        <w:rPr>
          <w:rFonts w:hint="eastAsia"/>
          <w:sz w:val="24"/>
          <w:szCs w:val="24"/>
          <w:highlight w:val="none"/>
        </w:rPr>
        <w:t>7.3.7本磋商文件未尽事宜按现行招标投标的有关法律法规和规定执行。如投标单位在本次投标活动中有违反相关法律法规的将根据相关法律法规和规定对其进行处罚。</w:t>
      </w:r>
    </w:p>
    <w:p>
      <w:pPr>
        <w:pStyle w:val="45"/>
        <w:tabs>
          <w:tab w:val="left" w:pos="958"/>
        </w:tabs>
        <w:spacing w:line="360" w:lineRule="auto"/>
        <w:ind w:left="0" w:firstLine="480" w:firstLineChars="200"/>
        <w:jc w:val="both"/>
        <w:rPr>
          <w:sz w:val="24"/>
          <w:szCs w:val="24"/>
          <w:highlight w:val="none"/>
        </w:rPr>
      </w:pPr>
      <w:r>
        <w:rPr>
          <w:rFonts w:hint="eastAsia"/>
          <w:sz w:val="24"/>
          <w:szCs w:val="24"/>
          <w:highlight w:val="none"/>
        </w:rPr>
        <w:t>7.3.8本磋商文件时根据国家有关规定和参照国际惯例编制，解释权属采购人。</w:t>
      </w:r>
    </w:p>
    <w:p>
      <w:pPr>
        <w:pStyle w:val="45"/>
        <w:tabs>
          <w:tab w:val="left" w:pos="1105"/>
        </w:tabs>
        <w:spacing w:line="360" w:lineRule="auto"/>
        <w:ind w:left="440" w:leftChars="200" w:firstLine="0"/>
        <w:jc w:val="both"/>
        <w:rPr>
          <w:b/>
          <w:sz w:val="24"/>
          <w:szCs w:val="24"/>
          <w:highlight w:val="none"/>
        </w:rPr>
      </w:pPr>
      <w:r>
        <w:rPr>
          <w:rFonts w:hint="eastAsia"/>
          <w:b/>
          <w:sz w:val="24"/>
          <w:szCs w:val="24"/>
          <w:highlight w:val="none"/>
        </w:rPr>
        <w:t>7.4 成交通知</w:t>
      </w:r>
    </w:p>
    <w:p>
      <w:pPr>
        <w:pStyle w:val="45"/>
        <w:tabs>
          <w:tab w:val="left" w:pos="958"/>
        </w:tabs>
        <w:spacing w:line="360" w:lineRule="auto"/>
        <w:ind w:left="0" w:firstLine="480" w:firstLineChars="200"/>
        <w:jc w:val="both"/>
        <w:rPr>
          <w:rFonts w:hint="eastAsia"/>
          <w:sz w:val="24"/>
          <w:szCs w:val="24"/>
          <w:highlight w:val="yellow"/>
        </w:rPr>
      </w:pPr>
      <w:r>
        <w:rPr>
          <w:rFonts w:hint="eastAsia"/>
          <w:sz w:val="24"/>
          <w:szCs w:val="24"/>
          <w:highlight w:val="yellow"/>
        </w:rPr>
        <w:t>7.4.1采购人或者采购代理机构应当在成交供应商确定后</w:t>
      </w:r>
      <w:r>
        <w:rPr>
          <w:rFonts w:hint="eastAsia"/>
          <w:sz w:val="24"/>
          <w:szCs w:val="24"/>
          <w:highlight w:val="yellow"/>
          <w:lang w:val="en-US" w:eastAsia="zh-CN"/>
        </w:rPr>
        <w:t>1</w:t>
      </w:r>
      <w:r>
        <w:rPr>
          <w:rFonts w:hint="eastAsia"/>
          <w:sz w:val="24"/>
          <w:szCs w:val="24"/>
          <w:highlight w:val="yellow"/>
        </w:rPr>
        <w:t>个工作日内，在省级以上财政部门指定的政府采购信息发布媒体上公告成交结果，同时向成交供应商发出成交通知书。公告期限1个工作日。</w:t>
      </w:r>
    </w:p>
    <w:p>
      <w:pPr>
        <w:pStyle w:val="45"/>
        <w:tabs>
          <w:tab w:val="left" w:pos="958"/>
        </w:tabs>
        <w:spacing w:line="360" w:lineRule="auto"/>
        <w:ind w:left="0" w:firstLine="480" w:firstLineChars="200"/>
        <w:jc w:val="both"/>
        <w:rPr>
          <w:rFonts w:hint="eastAsia"/>
          <w:sz w:val="24"/>
          <w:szCs w:val="24"/>
          <w:highlight w:val="none"/>
        </w:rPr>
      </w:pPr>
      <w:r>
        <w:rPr>
          <w:rFonts w:hint="eastAsia"/>
          <w:sz w:val="24"/>
          <w:szCs w:val="24"/>
          <w:highlight w:val="none"/>
        </w:rPr>
        <w:t>7.4.2《成交通知书》将作为签订合同的依据之一。采购人与成交供应商应当在成交通知书发出之日起</w:t>
      </w:r>
      <w:r>
        <w:rPr>
          <w:rFonts w:hint="eastAsia"/>
          <w:sz w:val="24"/>
          <w:szCs w:val="24"/>
          <w:highlight w:val="none"/>
          <w:lang w:val="en-US" w:eastAsia="zh-CN"/>
        </w:rPr>
        <w:t>1</w:t>
      </w:r>
      <w:r>
        <w:rPr>
          <w:rFonts w:hint="eastAsia"/>
          <w:sz w:val="24"/>
          <w:szCs w:val="24"/>
          <w:highlight w:val="none"/>
        </w:rPr>
        <w:t>日内签订政府采购合同。</w:t>
      </w:r>
    </w:p>
    <w:p>
      <w:pPr>
        <w:pStyle w:val="45"/>
        <w:tabs>
          <w:tab w:val="left" w:pos="958"/>
        </w:tabs>
        <w:spacing w:line="360" w:lineRule="auto"/>
        <w:ind w:left="0" w:firstLine="480" w:firstLineChars="200"/>
        <w:jc w:val="both"/>
        <w:rPr>
          <w:sz w:val="24"/>
          <w:szCs w:val="24"/>
          <w:highlight w:val="none"/>
        </w:rPr>
      </w:pPr>
      <w:r>
        <w:rPr>
          <w:rFonts w:hint="eastAsia"/>
          <w:sz w:val="24"/>
          <w:szCs w:val="24"/>
          <w:highlight w:val="none"/>
        </w:rPr>
        <w:t>7.4.3、成交通知书通知书发出后，采购人不得违法改变中标结果，成交供应商无正当理由不得放弃中标。</w:t>
      </w:r>
    </w:p>
    <w:p>
      <w:pPr>
        <w:pStyle w:val="2"/>
        <w:spacing w:line="360" w:lineRule="auto"/>
        <w:ind w:firstLine="482" w:firstLineChars="200"/>
        <w:jc w:val="both"/>
        <w:rPr>
          <w:b/>
          <w:sz w:val="24"/>
          <w:szCs w:val="24"/>
          <w:highlight w:val="none"/>
        </w:rPr>
      </w:pPr>
      <w:r>
        <w:rPr>
          <w:rFonts w:hint="eastAsia"/>
          <w:b/>
          <w:sz w:val="24"/>
          <w:szCs w:val="24"/>
          <w:highlight w:val="none"/>
        </w:rPr>
        <w:t>7.5 签订合同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Cs/>
          <w:sz w:val="24"/>
          <w:szCs w:val="24"/>
          <w:highlight w:val="none"/>
        </w:rPr>
      </w:pPr>
      <w:r>
        <w:rPr>
          <w:rFonts w:hint="eastAsia" w:ascii="宋体" w:hAnsi="宋体" w:eastAsia="宋体" w:cs="宋体"/>
          <w:bCs/>
          <w:sz w:val="24"/>
          <w:szCs w:val="24"/>
          <w:highlight w:val="none"/>
        </w:rPr>
        <w:t>7.5.1、采购人和成交供应商应当自成交通知书发出之日起1个工作日内，根据磋商文件和成交供应商的响应文件订立书面合同。成交供应商无正当理由拒签合同的，</w:t>
      </w:r>
      <w:r>
        <w:rPr>
          <w:rFonts w:hint="eastAsia" w:ascii="宋体" w:hAnsi="宋体" w:eastAsia="宋体" w:cs="宋体"/>
          <w:sz w:val="24"/>
          <w:szCs w:val="24"/>
        </w:rPr>
        <w:t>采购人按照评审报告推荐的成交候选人名单排序依次确定其他成交候选人为成交供应商，依此类推，也可以重新招标</w:t>
      </w:r>
      <w:r>
        <w:rPr>
          <w:rFonts w:hint="eastAsia" w:ascii="宋体" w:hAnsi="宋体" w:eastAsia="宋体" w:cs="宋体"/>
          <w:bCs/>
          <w:sz w:val="24"/>
          <w:szCs w:val="24"/>
          <w:highlight w:val="none"/>
        </w:rPr>
        <w:t>。给采购人造成的损失的，成交供应商还应当予以赔偿。</w:t>
      </w:r>
    </w:p>
    <w:p>
      <w:pPr>
        <w:pStyle w:val="45"/>
        <w:tabs>
          <w:tab w:val="left" w:pos="1316"/>
        </w:tabs>
        <w:spacing w:line="360" w:lineRule="auto"/>
        <w:ind w:left="0" w:firstLine="480" w:firstLineChars="200"/>
        <w:jc w:val="both"/>
        <w:rPr>
          <w:rFonts w:hint="eastAsia" w:ascii="宋体" w:hAnsi="宋体" w:eastAsia="宋体" w:cs="宋体"/>
          <w:bCs/>
          <w:sz w:val="24"/>
          <w:szCs w:val="24"/>
          <w:highlight w:val="none"/>
        </w:rPr>
      </w:pPr>
      <w:r>
        <w:rPr>
          <w:rFonts w:hint="eastAsia" w:ascii="宋体" w:hAnsi="宋体" w:eastAsia="宋体" w:cs="宋体"/>
          <w:bCs/>
          <w:sz w:val="24"/>
          <w:szCs w:val="24"/>
          <w:highlight w:val="none"/>
        </w:rPr>
        <w:t>7.5.2、磋商文件、响应文件、供应商在开标过程中的补充确认材料以及《成交通知书》，均作为合同签订的依据。</w:t>
      </w:r>
    </w:p>
    <w:p>
      <w:pPr>
        <w:pStyle w:val="2"/>
        <w:spacing w:line="360" w:lineRule="auto"/>
        <w:ind w:firstLine="482" w:firstLineChars="200"/>
        <w:jc w:val="both"/>
        <w:rPr>
          <w:rFonts w:hint="eastAsia" w:ascii="宋体" w:hAnsi="宋体" w:eastAsia="宋体" w:cs="宋体"/>
          <w:b/>
          <w:sz w:val="24"/>
          <w:szCs w:val="24"/>
          <w:highlight w:val="none"/>
          <w:lang w:val="en-US" w:eastAsia="zh-CN"/>
        </w:rPr>
      </w:pPr>
      <w:bookmarkStart w:id="8" w:name="_Toc141367829"/>
      <w:r>
        <w:rPr>
          <w:rFonts w:hint="eastAsia" w:ascii="宋体" w:hAnsi="宋体" w:eastAsia="宋体" w:cs="宋体"/>
          <w:b/>
          <w:sz w:val="24"/>
          <w:szCs w:val="24"/>
          <w:highlight w:val="none"/>
          <w:lang w:val="en-US" w:eastAsia="zh-CN"/>
        </w:rPr>
        <w:t>7.6 合同备案</w:t>
      </w:r>
      <w:r>
        <w:rPr>
          <w:rFonts w:hint="eastAsia" w:ascii="宋体" w:hAnsi="宋体" w:eastAsia="宋体" w:cs="宋体"/>
          <w:b/>
          <w:sz w:val="24"/>
          <w:szCs w:val="24"/>
          <w:highlight w:val="none"/>
          <w:lang w:val="en-US" w:eastAsia="zh-CN"/>
        </w:rPr>
        <w:tab/>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sz w:val="24"/>
          <w:szCs w:val="24"/>
          <w:lang w:val="en-US" w:eastAsia="zh-CN"/>
        </w:rPr>
      </w:pPr>
      <w:r>
        <w:rPr>
          <w:rFonts w:hint="eastAsia"/>
          <w:sz w:val="24"/>
          <w:szCs w:val="24"/>
          <w:lang w:val="en-US" w:eastAsia="zh-CN"/>
        </w:rPr>
        <w:t>7.6.1、政府采购合同签订之日起1个工作日内，供应商应当配合采购人办理合同备案并公示，登录河南省电子化政府采购系统“合同管理”模块，填写合同基本信息，并上传政府采购合同、中标(成交)通知书。</w:t>
      </w:r>
    </w:p>
    <w:p>
      <w:pPr>
        <w:pStyle w:val="2"/>
        <w:spacing w:line="360" w:lineRule="auto"/>
        <w:ind w:firstLine="482" w:firstLineChars="200"/>
        <w:jc w:val="both"/>
        <w:rPr>
          <w:rFonts w:hint="eastAsia" w:ascii="宋体" w:hAnsi="宋体" w:eastAsia="宋体" w:cs="宋体"/>
          <w:b/>
          <w:sz w:val="24"/>
          <w:szCs w:val="24"/>
          <w:highlight w:val="yellow"/>
        </w:rPr>
      </w:pPr>
      <w:r>
        <w:rPr>
          <w:rFonts w:hint="eastAsia" w:ascii="宋体" w:hAnsi="宋体" w:eastAsia="宋体" w:cs="宋体"/>
          <w:b/>
          <w:sz w:val="24"/>
          <w:szCs w:val="24"/>
          <w:highlight w:val="yellow"/>
          <w:lang w:val="en-US" w:eastAsia="zh-CN"/>
        </w:rPr>
        <w:t>8、</w:t>
      </w:r>
      <w:r>
        <w:rPr>
          <w:rFonts w:hint="eastAsia" w:ascii="宋体" w:hAnsi="宋体" w:eastAsia="宋体" w:cs="宋体"/>
          <w:b/>
          <w:sz w:val="24"/>
          <w:szCs w:val="24"/>
          <w:highlight w:val="yellow"/>
        </w:rPr>
        <w:t>纪律和监督</w:t>
      </w:r>
      <w:bookmarkEnd w:id="8"/>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sz w:val="24"/>
          <w:szCs w:val="24"/>
          <w:highlight w:val="yellow"/>
        </w:rPr>
      </w:pPr>
      <w:bookmarkStart w:id="9" w:name="_Toc141367830"/>
      <w:r>
        <w:rPr>
          <w:rFonts w:hint="eastAsia" w:ascii="宋体" w:hAnsi="宋体" w:eastAsia="宋体" w:cs="宋体"/>
          <w:b/>
          <w:bCs/>
          <w:sz w:val="24"/>
          <w:szCs w:val="24"/>
          <w:highlight w:val="yellow"/>
          <w:lang w:val="en-US" w:eastAsia="zh-CN"/>
        </w:rPr>
        <w:t>8</w:t>
      </w:r>
      <w:r>
        <w:rPr>
          <w:rFonts w:hint="eastAsia" w:ascii="宋体" w:hAnsi="宋体" w:eastAsia="宋体" w:cs="宋体"/>
          <w:b/>
          <w:bCs/>
          <w:sz w:val="24"/>
          <w:szCs w:val="24"/>
          <w:highlight w:val="yellow"/>
        </w:rPr>
        <w:t>.1 对采购人的纪律要求</w:t>
      </w:r>
      <w:bookmarkEnd w:id="9"/>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yellow"/>
        </w:rPr>
      </w:pPr>
      <w:r>
        <w:rPr>
          <w:rFonts w:hint="eastAsia" w:ascii="宋体" w:hAnsi="宋体" w:eastAsia="宋体" w:cs="宋体"/>
          <w:sz w:val="24"/>
          <w:szCs w:val="24"/>
          <w:highlight w:val="yellow"/>
        </w:rPr>
        <w:t>采购人不得泄漏竞争性磋商中应当保密的情况和资料，不得与供应商串通损害国家利益、社会公共利益或者他人合法权益。</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sz w:val="24"/>
          <w:szCs w:val="24"/>
          <w:highlight w:val="yellow"/>
        </w:rPr>
      </w:pPr>
      <w:bookmarkStart w:id="10" w:name="_Toc141367831"/>
      <w:r>
        <w:rPr>
          <w:rFonts w:hint="eastAsia" w:ascii="宋体" w:hAnsi="宋体" w:eastAsia="宋体" w:cs="宋体"/>
          <w:b/>
          <w:bCs/>
          <w:sz w:val="24"/>
          <w:szCs w:val="24"/>
          <w:highlight w:val="yellow"/>
          <w:lang w:val="en-US" w:eastAsia="zh-CN"/>
        </w:rPr>
        <w:t>8</w:t>
      </w:r>
      <w:r>
        <w:rPr>
          <w:rFonts w:hint="eastAsia" w:ascii="宋体" w:hAnsi="宋体" w:eastAsia="宋体" w:cs="宋体"/>
          <w:b/>
          <w:bCs/>
          <w:sz w:val="24"/>
          <w:szCs w:val="24"/>
          <w:highlight w:val="yellow"/>
        </w:rPr>
        <w:t>.2 对供应商的纪律要求</w:t>
      </w:r>
      <w:bookmarkEnd w:id="10"/>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yellow"/>
        </w:rPr>
      </w:pPr>
      <w:r>
        <w:rPr>
          <w:rFonts w:hint="eastAsia" w:ascii="宋体" w:hAnsi="宋体" w:eastAsia="宋体" w:cs="宋体"/>
          <w:sz w:val="24"/>
          <w:szCs w:val="24"/>
          <w:highlight w:val="yellow"/>
        </w:rPr>
        <w:t>供应商不得相互串通或者与采购人串通，不得向采购人或者磋商小组成员行贿谋取成交，不得以他人名义磋商或者以其他方式弄虚作假骗取成交；供应商不得以任何方式干扰、影响磋商工作。</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sz w:val="24"/>
          <w:szCs w:val="24"/>
          <w:highlight w:val="yellow"/>
        </w:rPr>
      </w:pPr>
      <w:bookmarkStart w:id="11" w:name="_Toc141367832"/>
      <w:r>
        <w:rPr>
          <w:rFonts w:hint="eastAsia" w:ascii="宋体" w:hAnsi="宋体" w:eastAsia="宋体" w:cs="宋体"/>
          <w:b/>
          <w:bCs/>
          <w:sz w:val="24"/>
          <w:szCs w:val="24"/>
          <w:highlight w:val="yellow"/>
          <w:lang w:val="en-US" w:eastAsia="zh-CN"/>
        </w:rPr>
        <w:t>8</w:t>
      </w:r>
      <w:r>
        <w:rPr>
          <w:rFonts w:hint="eastAsia" w:ascii="宋体" w:hAnsi="宋体" w:eastAsia="宋体" w:cs="宋体"/>
          <w:b/>
          <w:bCs/>
          <w:sz w:val="24"/>
          <w:szCs w:val="24"/>
          <w:highlight w:val="yellow"/>
        </w:rPr>
        <w:t>.3 对磋商小组成员的纪律要求</w:t>
      </w:r>
      <w:bookmarkEnd w:id="11"/>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yellow"/>
        </w:rPr>
      </w:pPr>
      <w:r>
        <w:rPr>
          <w:rFonts w:hint="eastAsia" w:ascii="宋体" w:hAnsi="宋体" w:eastAsia="宋体" w:cs="宋体"/>
          <w:sz w:val="24"/>
          <w:szCs w:val="24"/>
          <w:highlight w:val="yellow"/>
        </w:rPr>
        <w:t>磋商小组成员不得收受他人的财物或者其他好处，不得向他人透漏对磋商响应文件的评审和比较、成交候选人的推荐情况以及与磋商有关的其他情况。在磋商活动中，磋商小组成员不得擅离职守，影响磋商程序正常进行。</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sz w:val="24"/>
          <w:szCs w:val="24"/>
          <w:highlight w:val="yellow"/>
        </w:rPr>
      </w:pPr>
      <w:bookmarkStart w:id="12" w:name="_Toc141367833"/>
      <w:r>
        <w:rPr>
          <w:rFonts w:hint="eastAsia" w:ascii="宋体" w:hAnsi="宋体" w:eastAsia="宋体" w:cs="宋体"/>
          <w:b/>
          <w:bCs/>
          <w:sz w:val="24"/>
          <w:szCs w:val="24"/>
          <w:highlight w:val="yellow"/>
          <w:lang w:val="en-US" w:eastAsia="zh-CN"/>
        </w:rPr>
        <w:t>8</w:t>
      </w:r>
      <w:r>
        <w:rPr>
          <w:rFonts w:hint="eastAsia" w:ascii="宋体" w:hAnsi="宋体" w:eastAsia="宋体" w:cs="宋体"/>
          <w:b/>
          <w:bCs/>
          <w:sz w:val="24"/>
          <w:szCs w:val="24"/>
          <w:highlight w:val="yellow"/>
        </w:rPr>
        <w:t>.4 对与磋商活动有关的工作人员的纪律要求</w:t>
      </w:r>
      <w:bookmarkEnd w:id="12"/>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yellow"/>
        </w:rPr>
      </w:pPr>
      <w:r>
        <w:rPr>
          <w:rFonts w:hint="eastAsia" w:ascii="宋体" w:hAnsi="宋体" w:eastAsia="宋体" w:cs="宋体"/>
          <w:sz w:val="24"/>
          <w:szCs w:val="24"/>
          <w:highlight w:val="yellow"/>
        </w:rPr>
        <w:t>与磋商活动有关的工作人员不得收受他人的财物或者其他好处，不得向他人透漏对磋商响应文件的评审和比较、成交候选人的推荐情况以及与磋商有关的其他情况。在磋商活动中，与磋商活动有关的工作人员不得擅离职 守，影响磋商程序正常进行。</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sz w:val="24"/>
          <w:szCs w:val="24"/>
          <w:highlight w:val="yellow"/>
        </w:rPr>
      </w:pPr>
      <w:bookmarkStart w:id="13" w:name="_Toc141367834"/>
      <w:r>
        <w:rPr>
          <w:rFonts w:hint="eastAsia" w:ascii="宋体" w:hAnsi="宋体" w:eastAsia="宋体" w:cs="宋体"/>
          <w:b/>
          <w:bCs/>
          <w:sz w:val="24"/>
          <w:szCs w:val="24"/>
          <w:highlight w:val="yellow"/>
          <w:lang w:val="en-US" w:eastAsia="zh-CN"/>
        </w:rPr>
        <w:t>8</w:t>
      </w:r>
      <w:r>
        <w:rPr>
          <w:rFonts w:hint="eastAsia" w:ascii="宋体" w:hAnsi="宋体" w:eastAsia="宋体" w:cs="宋体"/>
          <w:b/>
          <w:bCs/>
          <w:sz w:val="24"/>
          <w:szCs w:val="24"/>
          <w:highlight w:val="yellow"/>
        </w:rPr>
        <w:t>.5  询问、质疑和投诉</w:t>
      </w:r>
      <w:bookmarkEnd w:id="13"/>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yellow"/>
        </w:rPr>
      </w:pPr>
      <w:r>
        <w:rPr>
          <w:rFonts w:hint="eastAsia" w:ascii="宋体" w:hAnsi="宋体" w:eastAsia="宋体" w:cs="宋体"/>
          <w:sz w:val="24"/>
          <w:szCs w:val="24"/>
          <w:highlight w:val="yellow"/>
          <w:lang w:val="en-US" w:eastAsia="zh-CN"/>
        </w:rPr>
        <w:t>8</w:t>
      </w:r>
      <w:r>
        <w:rPr>
          <w:rFonts w:hint="eastAsia" w:ascii="宋体" w:hAnsi="宋体" w:eastAsia="宋体" w:cs="宋体"/>
          <w:sz w:val="24"/>
          <w:szCs w:val="24"/>
          <w:highlight w:val="yellow"/>
        </w:rPr>
        <w:t>.5.1 供应商或有关当事人对磋商过程、成交结果有异议的，可以向采购人或者采购代理机构提出询问。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yellow"/>
        </w:rPr>
      </w:pPr>
      <w:r>
        <w:rPr>
          <w:rFonts w:hint="eastAsia" w:ascii="宋体" w:hAnsi="宋体" w:eastAsia="宋体" w:cs="宋体"/>
          <w:sz w:val="24"/>
          <w:szCs w:val="24"/>
          <w:highlight w:val="yellow"/>
          <w:lang w:val="en-US" w:eastAsia="zh-CN"/>
        </w:rPr>
        <w:t>8</w:t>
      </w:r>
      <w:r>
        <w:rPr>
          <w:rFonts w:hint="eastAsia" w:ascii="宋体" w:hAnsi="宋体" w:eastAsia="宋体" w:cs="宋体"/>
          <w:sz w:val="24"/>
          <w:szCs w:val="24"/>
          <w:highlight w:val="yellow"/>
        </w:rPr>
        <w:t>.5.2 采购人或者采购代理机构应当在三个工作日内对供应商依法提出的询问作出答复。</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yellow"/>
        </w:rPr>
      </w:pPr>
      <w:r>
        <w:rPr>
          <w:rFonts w:hint="eastAsia" w:ascii="宋体" w:hAnsi="宋体" w:eastAsia="宋体" w:cs="宋体"/>
          <w:sz w:val="24"/>
          <w:szCs w:val="24"/>
          <w:highlight w:val="yellow"/>
          <w:lang w:val="en-US" w:eastAsia="zh-CN"/>
        </w:rPr>
        <w:t>8</w:t>
      </w:r>
      <w:r>
        <w:rPr>
          <w:rFonts w:hint="eastAsia" w:ascii="宋体" w:hAnsi="宋体" w:eastAsia="宋体" w:cs="宋体"/>
          <w:sz w:val="24"/>
          <w:szCs w:val="24"/>
          <w:highlight w:val="yellow"/>
        </w:rPr>
        <w:t>.5.3 供应商认为竞争性磋商文件、采购过程使自己的权益受到损害的，可以在知道或者应知其权益受到损害之日起七个工作日内，以书面形式向采购人提出质疑。</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yellow"/>
        </w:rPr>
      </w:pPr>
      <w:r>
        <w:rPr>
          <w:rFonts w:hint="eastAsia" w:ascii="宋体" w:hAnsi="宋体" w:eastAsia="宋体" w:cs="宋体"/>
          <w:sz w:val="24"/>
          <w:szCs w:val="24"/>
          <w:highlight w:val="yellow"/>
          <w:lang w:val="en-US" w:eastAsia="zh-CN"/>
        </w:rPr>
        <w:t>8</w:t>
      </w:r>
      <w:r>
        <w:rPr>
          <w:rFonts w:hint="eastAsia" w:ascii="宋体" w:hAnsi="宋体" w:eastAsia="宋体" w:cs="宋体"/>
          <w:sz w:val="24"/>
          <w:szCs w:val="24"/>
          <w:highlight w:val="yellow"/>
        </w:rPr>
        <w:t>.5.4 供应商认为成交结果使自己的权益受到损害的，可以在成交结果公告期限届满之日起七个工作日内，以书面形式向采购人提出质疑，接收质疑函联系部门、电话及地址详见竞争性磋商公告。在法定质疑期内供应商针对同一采购程序环节的质疑应当一次性提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yellow"/>
        </w:rPr>
      </w:pPr>
      <w:r>
        <w:rPr>
          <w:rFonts w:hint="eastAsia" w:ascii="宋体" w:hAnsi="宋体" w:eastAsia="宋体" w:cs="宋体"/>
          <w:sz w:val="24"/>
          <w:szCs w:val="24"/>
          <w:highlight w:val="yellow"/>
          <w:lang w:val="en-US" w:eastAsia="zh-CN"/>
        </w:rPr>
        <w:t>8</w:t>
      </w:r>
      <w:r>
        <w:rPr>
          <w:rFonts w:hint="eastAsia" w:ascii="宋体" w:hAnsi="宋体" w:eastAsia="宋体" w:cs="宋体"/>
          <w:sz w:val="24"/>
          <w:szCs w:val="24"/>
          <w:highlight w:val="yellow"/>
        </w:rPr>
        <w:t>.5.5 采购人或者采购代理机构应当在收到供应商的书面质疑后七个工作日内作出答复，并以书面形式通知质疑供应商和其他有关供应商，但答复的内容不得涉及商业秘密。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yellow"/>
        </w:rPr>
      </w:pPr>
      <w:r>
        <w:rPr>
          <w:rFonts w:hint="eastAsia" w:ascii="宋体" w:hAnsi="宋体" w:eastAsia="宋体" w:cs="宋体"/>
          <w:sz w:val="24"/>
          <w:szCs w:val="24"/>
          <w:highlight w:val="yellow"/>
          <w:lang w:val="en-US" w:eastAsia="zh-CN"/>
        </w:rPr>
        <w:t>8</w:t>
      </w:r>
      <w:r>
        <w:rPr>
          <w:rFonts w:hint="eastAsia" w:ascii="宋体" w:hAnsi="宋体" w:eastAsia="宋体" w:cs="宋体"/>
          <w:sz w:val="24"/>
          <w:szCs w:val="24"/>
          <w:highlight w:val="yellow"/>
        </w:rPr>
        <w:t>.5.6 质疑供应商对采购人、采购代理机构的答复不满意或者采购人、采购代理机构未在规定的时间内作出答复的，可以在答复期满后十五个工作日内向同级政府采购监督管理部门投诉。</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yellow"/>
        </w:rPr>
      </w:pPr>
      <w:r>
        <w:rPr>
          <w:rFonts w:hint="eastAsia" w:ascii="宋体" w:hAnsi="宋体" w:eastAsia="宋体" w:cs="宋体"/>
          <w:sz w:val="24"/>
          <w:szCs w:val="24"/>
          <w:highlight w:val="yellow"/>
          <w:lang w:val="en-US" w:eastAsia="zh-CN"/>
        </w:rPr>
        <w:t>8</w:t>
      </w:r>
      <w:r>
        <w:rPr>
          <w:rFonts w:hint="eastAsia" w:ascii="宋体" w:hAnsi="宋体" w:eastAsia="宋体" w:cs="宋体"/>
          <w:sz w:val="24"/>
          <w:szCs w:val="24"/>
          <w:highlight w:val="yellow"/>
        </w:rPr>
        <w:t>.5.7 供应商质疑、投诉应当有明确的请求和必要的证明材料。供应商投诉的事项不得超出已质疑事项的范围。</w:t>
      </w:r>
      <w:bookmarkStart w:id="14" w:name="_bookmark11"/>
      <w:bookmarkEnd w:id="14"/>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yellow"/>
          <w:lang w:val="en-US" w:eastAsia="zh-CN"/>
        </w:rPr>
      </w:pPr>
      <w:r>
        <w:rPr>
          <w:rFonts w:hint="eastAsia" w:ascii="宋体" w:hAnsi="宋体" w:eastAsia="宋体" w:cs="宋体"/>
          <w:sz w:val="24"/>
          <w:szCs w:val="24"/>
          <w:highlight w:val="yellow"/>
          <w:lang w:val="en-US" w:eastAsia="zh-CN"/>
        </w:rPr>
        <w:t>8.5.8</w:t>
      </w:r>
      <w:r>
        <w:rPr>
          <w:rFonts w:hint="eastAsia" w:ascii="宋体" w:hAnsi="宋体" w:eastAsia="宋体" w:cs="宋体"/>
          <w:sz w:val="24"/>
          <w:szCs w:val="24"/>
          <w:highlight w:val="yellow"/>
        </w:rPr>
        <w:t>具体</w:t>
      </w:r>
      <w:r>
        <w:rPr>
          <w:rFonts w:hint="eastAsia" w:ascii="宋体" w:hAnsi="宋体" w:eastAsia="宋体" w:cs="宋体"/>
          <w:sz w:val="24"/>
          <w:szCs w:val="24"/>
          <w:highlight w:val="yellow"/>
          <w:lang w:val="en-US" w:eastAsia="zh-CN"/>
        </w:rPr>
        <w:t>见</w:t>
      </w:r>
      <w:r>
        <w:rPr>
          <w:rFonts w:hint="eastAsia" w:ascii="宋体" w:hAnsi="宋体" w:eastAsia="宋体" w:cs="宋体"/>
          <w:sz w:val="24"/>
          <w:szCs w:val="24"/>
          <w:highlight w:val="yellow"/>
        </w:rPr>
        <w:t>中华人民共和国财政部令第 94 号--《政府采购质疑和投诉办法》。</w:t>
      </w:r>
    </w:p>
    <w:p>
      <w:pPr>
        <w:tabs>
          <w:tab w:val="left" w:pos="9020"/>
        </w:tabs>
        <w:rPr>
          <w:rFonts w:hint="eastAsia" w:ascii="宋体" w:hAnsi="宋体" w:eastAsia="宋体" w:cs="宋体"/>
          <w:sz w:val="24"/>
          <w:szCs w:val="24"/>
        </w:rPr>
      </w:pPr>
      <w:r>
        <w:rPr>
          <w:rFonts w:hint="eastAsia" w:ascii="宋体" w:hAnsi="宋体" w:eastAsia="宋体" w:cs="宋体"/>
          <w:sz w:val="24"/>
          <w:szCs w:val="24"/>
        </w:rPr>
        <w:br w:type="page"/>
      </w:r>
    </w:p>
    <w:p>
      <w:pPr>
        <w:pStyle w:val="2"/>
        <w:rPr>
          <w:rFonts w:hint="eastAsia"/>
        </w:rPr>
      </w:pPr>
    </w:p>
    <w:p>
      <w:pPr>
        <w:pStyle w:val="2"/>
      </w:pPr>
    </w:p>
    <w:p>
      <w:pPr>
        <w:pStyle w:val="4"/>
        <w:numPr>
          <w:ilvl w:val="0"/>
          <w:numId w:val="6"/>
        </w:numPr>
        <w:ind w:left="0"/>
        <w:jc w:val="center"/>
        <w:rPr>
          <w:rFonts w:ascii="仿宋" w:hAnsi="仿宋"/>
          <w:highlight w:val="none"/>
        </w:rPr>
      </w:pPr>
      <w:bookmarkStart w:id="15" w:name="_Toc28855"/>
      <w:r>
        <w:rPr>
          <w:rFonts w:hint="eastAsia" w:ascii="仿宋" w:hAnsi="仿宋"/>
          <w:highlight w:val="none"/>
          <w:lang w:val="en-US" w:eastAsia="zh-CN"/>
        </w:rPr>
        <w:t xml:space="preserve"> </w:t>
      </w:r>
      <w:r>
        <w:rPr>
          <w:rFonts w:hint="eastAsia" w:ascii="仿宋" w:hAnsi="仿宋"/>
          <w:highlight w:val="none"/>
        </w:rPr>
        <w:t>服务内容</w:t>
      </w:r>
      <w:r>
        <w:rPr>
          <w:rFonts w:hint="eastAsia" w:ascii="仿宋" w:hAnsi="仿宋"/>
          <w:highlight w:val="none"/>
          <w:lang w:val="en-US" w:eastAsia="zh-CN"/>
        </w:rPr>
        <w:t>及技术要求</w:t>
      </w:r>
      <w:bookmarkEnd w:id="15"/>
    </w:p>
    <w:p>
      <w:pPr>
        <w:rPr>
          <w:sz w:val="21"/>
          <w:szCs w:val="21"/>
          <w:highlight w:val="none"/>
        </w:rPr>
      </w:pPr>
    </w:p>
    <w:p>
      <w:pPr>
        <w:keepNext w:val="0"/>
        <w:keepLines w:val="0"/>
        <w:pageBreakBefore w:val="0"/>
        <w:widowControl w:val="0"/>
        <w:numPr>
          <w:ilvl w:val="0"/>
          <w:numId w:val="7"/>
        </w:numPr>
        <w:kinsoku/>
        <w:wordWrap/>
        <w:overflowPunct/>
        <w:topLinePunct w:val="0"/>
        <w:autoSpaceDE w:val="0"/>
        <w:autoSpaceDN w:val="0"/>
        <w:bidi w:val="0"/>
        <w:adjustRightInd/>
        <w:snapToGrid/>
        <w:spacing w:line="360" w:lineRule="auto"/>
        <w:ind w:firstLine="480" w:firstLineChars="200"/>
        <w:jc w:val="both"/>
        <w:textAlignment w:val="auto"/>
        <w:rPr>
          <w:rFonts w:hint="eastAsia" w:ascii="宋体" w:hAnsi="宋体" w:eastAsia="宋体" w:cs="宋体"/>
          <w:sz w:val="24"/>
          <w:szCs w:val="24"/>
          <w:highlight w:val="none"/>
          <w:lang w:val="en-US" w:eastAsia="zh-CN" w:bidi="ar-SA"/>
        </w:rPr>
      </w:pPr>
      <w:r>
        <w:rPr>
          <w:rFonts w:hint="eastAsia" w:ascii="宋体" w:hAnsi="宋体" w:eastAsia="宋体" w:cs="宋体"/>
          <w:sz w:val="24"/>
          <w:szCs w:val="24"/>
          <w:highlight w:val="none"/>
          <w:lang w:val="en-US" w:eastAsia="zh-CN" w:bidi="ar-SA"/>
        </w:rPr>
        <w:t>服务内容：</w:t>
      </w:r>
      <w:r>
        <w:rPr>
          <w:rFonts w:hint="eastAsia" w:cs="宋体"/>
          <w:sz w:val="24"/>
          <w:szCs w:val="24"/>
          <w:highlight w:val="none"/>
          <w:lang w:val="en-US" w:eastAsia="zh-CN" w:bidi="ar-SA"/>
        </w:rPr>
        <w:t>唐河县2024年高标准农田国债项目工程量清单、控制价编制服务</w:t>
      </w: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firstLine="480" w:firstLineChars="200"/>
        <w:jc w:val="both"/>
        <w:textAlignment w:val="auto"/>
        <w:rPr>
          <w:rFonts w:hint="eastAsia" w:ascii="宋体" w:hAnsi="宋体" w:eastAsia="宋体" w:cs="宋体"/>
          <w:sz w:val="24"/>
          <w:szCs w:val="24"/>
          <w:highlight w:val="none"/>
          <w:lang w:val="en-US" w:eastAsia="zh-CN" w:bidi="ar-SA"/>
        </w:rPr>
      </w:pPr>
      <w:r>
        <w:rPr>
          <w:rFonts w:hint="eastAsia" w:ascii="宋体" w:hAnsi="宋体" w:eastAsia="宋体" w:cs="宋体"/>
          <w:sz w:val="24"/>
          <w:szCs w:val="24"/>
          <w:highlight w:val="none"/>
          <w:lang w:val="en-US" w:eastAsia="zh-CN" w:bidi="ar-SA"/>
        </w:rPr>
        <w:t>(2)</w:t>
      </w:r>
      <w:r>
        <w:rPr>
          <w:rFonts w:hint="eastAsia" w:cs="宋体"/>
          <w:sz w:val="24"/>
          <w:szCs w:val="24"/>
          <w:highlight w:val="none"/>
          <w:lang w:val="en-US" w:eastAsia="zh-CN" w:bidi="ar-SA"/>
        </w:rPr>
        <w:t xml:space="preserve"> </w:t>
      </w:r>
      <w:r>
        <w:rPr>
          <w:rFonts w:hint="eastAsia" w:ascii="宋体" w:hAnsi="宋体" w:eastAsia="宋体" w:cs="宋体"/>
          <w:sz w:val="24"/>
          <w:szCs w:val="24"/>
          <w:highlight w:val="none"/>
          <w:lang w:val="en-US" w:eastAsia="zh-CN" w:bidi="ar-SA"/>
        </w:rPr>
        <w:t>标段划分：本项目划分</w:t>
      </w:r>
      <w:r>
        <w:rPr>
          <w:rFonts w:hint="eastAsia" w:cs="宋体"/>
          <w:sz w:val="24"/>
          <w:szCs w:val="24"/>
          <w:highlight w:val="none"/>
          <w:lang w:val="en-US" w:eastAsia="zh-CN" w:bidi="ar-SA"/>
        </w:rPr>
        <w:t>一</w:t>
      </w:r>
      <w:r>
        <w:rPr>
          <w:rFonts w:hint="eastAsia" w:ascii="宋体" w:hAnsi="宋体" w:eastAsia="宋体" w:cs="宋体"/>
          <w:sz w:val="24"/>
          <w:szCs w:val="24"/>
          <w:highlight w:val="none"/>
          <w:lang w:val="en-US" w:eastAsia="zh-CN" w:bidi="ar-SA"/>
        </w:rPr>
        <w:t>个标段；</w:t>
      </w: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firstLine="480" w:firstLineChars="200"/>
        <w:jc w:val="both"/>
        <w:textAlignment w:val="auto"/>
        <w:rPr>
          <w:rFonts w:hint="eastAsia" w:ascii="宋体" w:hAnsi="宋体" w:eastAsia="宋体" w:cs="宋体"/>
          <w:sz w:val="24"/>
          <w:szCs w:val="24"/>
          <w:highlight w:val="none"/>
          <w:lang w:val="en-US" w:eastAsia="zh-CN" w:bidi="ar-SA"/>
        </w:rPr>
      </w:pPr>
      <w:r>
        <w:rPr>
          <w:rFonts w:hint="eastAsia" w:ascii="宋体" w:hAnsi="宋体" w:eastAsia="宋体" w:cs="宋体"/>
          <w:sz w:val="24"/>
          <w:szCs w:val="24"/>
          <w:highlight w:val="none"/>
          <w:lang w:val="en-US" w:eastAsia="zh-CN" w:bidi="ar-SA"/>
        </w:rPr>
        <w:t>(3）质量要求：合格，符合国家及省市相关规范标准</w:t>
      </w: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firstLine="480" w:firstLineChars="200"/>
        <w:jc w:val="both"/>
        <w:textAlignment w:val="auto"/>
        <w:rPr>
          <w:rFonts w:hint="eastAsia" w:ascii="宋体" w:hAnsi="宋体" w:eastAsia="宋体" w:cs="宋体"/>
          <w:sz w:val="24"/>
          <w:szCs w:val="24"/>
          <w:highlight w:val="none"/>
          <w:lang w:val="en-US" w:eastAsia="zh-CN" w:bidi="ar-SA"/>
        </w:rPr>
      </w:pPr>
      <w:r>
        <w:rPr>
          <w:rFonts w:hint="eastAsia" w:ascii="宋体" w:hAnsi="宋体" w:eastAsia="宋体" w:cs="宋体"/>
          <w:sz w:val="24"/>
          <w:szCs w:val="24"/>
          <w:highlight w:val="none"/>
          <w:lang w:val="en-US" w:eastAsia="zh-CN" w:bidi="ar-SA"/>
        </w:rPr>
        <w:t>(4）服务期限：合同签订后</w:t>
      </w:r>
      <w:r>
        <w:rPr>
          <w:rFonts w:hint="eastAsia" w:cs="宋体"/>
          <w:sz w:val="24"/>
          <w:szCs w:val="24"/>
          <w:highlight w:val="none"/>
          <w:lang w:val="en-US" w:eastAsia="zh-CN" w:bidi="ar-SA"/>
        </w:rPr>
        <w:t>20</w:t>
      </w:r>
      <w:r>
        <w:rPr>
          <w:rFonts w:hint="eastAsia" w:ascii="宋体" w:hAnsi="宋体" w:eastAsia="宋体" w:cs="宋体"/>
          <w:sz w:val="24"/>
          <w:szCs w:val="24"/>
          <w:highlight w:val="none"/>
          <w:lang w:val="en-US" w:eastAsia="zh-CN" w:bidi="ar-SA"/>
        </w:rPr>
        <w:t>个工作日完成编制任务</w:t>
      </w: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firstLine="480" w:firstLineChars="200"/>
        <w:jc w:val="both"/>
        <w:textAlignment w:val="auto"/>
        <w:rPr>
          <w:rFonts w:hint="eastAsia" w:ascii="宋体" w:hAnsi="宋体" w:eastAsia="宋体" w:cs="宋体"/>
          <w:sz w:val="24"/>
          <w:szCs w:val="24"/>
          <w:highlight w:val="none"/>
          <w:lang w:val="en-US" w:eastAsia="zh-CN" w:bidi="ar-SA"/>
        </w:rPr>
      </w:pPr>
      <w:r>
        <w:rPr>
          <w:rFonts w:hint="eastAsia" w:ascii="宋体" w:hAnsi="宋体" w:eastAsia="宋体" w:cs="宋体"/>
          <w:sz w:val="24"/>
          <w:szCs w:val="24"/>
          <w:highlight w:val="none"/>
          <w:lang w:val="en-US" w:eastAsia="zh-CN" w:bidi="ar-SA"/>
        </w:rPr>
        <w:t>(5）技术要求：按照有关法律、法规、依据河南省现行工程量计算规范及预算定额对施工图进行编制</w:t>
      </w: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firstLine="480" w:firstLineChars="200"/>
        <w:jc w:val="both"/>
        <w:textAlignment w:val="auto"/>
        <w:rPr>
          <w:rFonts w:hint="eastAsia" w:ascii="宋体" w:hAnsi="宋体" w:eastAsia="宋体" w:cs="宋体"/>
          <w:sz w:val="24"/>
          <w:szCs w:val="24"/>
          <w:highlight w:val="none"/>
          <w:lang w:val="en-US" w:eastAsia="zh-CN" w:bidi="ar-SA"/>
        </w:rPr>
      </w:pPr>
      <w:r>
        <w:rPr>
          <w:rFonts w:hint="eastAsia" w:ascii="宋体" w:hAnsi="宋体" w:eastAsia="宋体" w:cs="宋体"/>
          <w:sz w:val="24"/>
          <w:szCs w:val="24"/>
          <w:highlight w:val="none"/>
          <w:lang w:val="en-US" w:eastAsia="zh-CN" w:bidi="ar-SA"/>
        </w:rPr>
        <w:t>(6）其他要求：在招标阶段提供广联达软件版工程量清单及控制和编制服务</w:t>
      </w:r>
    </w:p>
    <w:p>
      <w:pPr>
        <w:pStyle w:val="45"/>
        <w:keepNext w:val="0"/>
        <w:keepLines w:val="0"/>
        <w:pageBreakBefore w:val="0"/>
        <w:widowControl w:val="0"/>
        <w:tabs>
          <w:tab w:val="left" w:pos="958"/>
        </w:tabs>
        <w:kinsoku/>
        <w:wordWrap/>
        <w:overflowPunct/>
        <w:topLinePunct w:val="0"/>
        <w:autoSpaceDE w:val="0"/>
        <w:autoSpaceDN w:val="0"/>
        <w:bidi w:val="0"/>
        <w:adjustRightInd/>
        <w:snapToGrid/>
        <w:spacing w:line="360" w:lineRule="auto"/>
        <w:ind w:firstLine="480" w:firstLineChars="200"/>
        <w:jc w:val="both"/>
        <w:textAlignment w:val="auto"/>
        <w:rPr>
          <w:rFonts w:hint="eastAsia" w:ascii="仿宋" w:hAnsi="仿宋" w:eastAsia="黑体" w:cs="黑体"/>
          <w:sz w:val="24"/>
          <w:szCs w:val="24"/>
          <w:highlight w:val="none"/>
          <w:lang w:val="en-US" w:eastAsia="zh-CN" w:bidi="ar-SA"/>
        </w:rPr>
      </w:pPr>
      <w:r>
        <w:rPr>
          <w:rFonts w:hint="eastAsia" w:ascii="仿宋" w:hAnsi="仿宋" w:eastAsia="黑体" w:cs="黑体"/>
          <w:sz w:val="24"/>
          <w:szCs w:val="24"/>
          <w:highlight w:val="none"/>
          <w:lang w:val="en-US" w:eastAsia="zh-CN" w:bidi="ar-SA"/>
        </w:rPr>
        <w:br w:type="page"/>
      </w:r>
    </w:p>
    <w:p>
      <w:pPr>
        <w:ind w:firstLine="480" w:firstLineChars="200"/>
        <w:rPr>
          <w:sz w:val="24"/>
          <w:szCs w:val="24"/>
          <w:highlight w:val="none"/>
        </w:rPr>
      </w:pPr>
    </w:p>
    <w:p>
      <w:pPr>
        <w:pStyle w:val="4"/>
        <w:spacing w:before="3" w:line="360" w:lineRule="auto"/>
        <w:ind w:left="0" w:right="15"/>
        <w:jc w:val="center"/>
        <w:rPr>
          <w:highlight w:val="none"/>
        </w:rPr>
      </w:pPr>
      <w:bookmarkStart w:id="16" w:name="_Toc4044"/>
      <w:r>
        <w:rPr>
          <w:spacing w:val="16"/>
          <w:highlight w:val="none"/>
        </w:rPr>
        <w:t>第</w:t>
      </w:r>
      <w:r>
        <w:rPr>
          <w:rFonts w:hint="eastAsia"/>
          <w:spacing w:val="16"/>
          <w:highlight w:val="none"/>
        </w:rPr>
        <w:t>五</w:t>
      </w:r>
      <w:r>
        <w:rPr>
          <w:spacing w:val="16"/>
          <w:highlight w:val="none"/>
        </w:rPr>
        <w:t>部分 合同格式</w:t>
      </w:r>
      <w:bookmarkEnd w:id="16"/>
    </w:p>
    <w:p>
      <w:pPr>
        <w:spacing w:before="7" w:line="360" w:lineRule="auto"/>
        <w:ind w:left="24" w:right="17"/>
        <w:jc w:val="center"/>
        <w:rPr>
          <w:rFonts w:ascii="新宋体" w:eastAsia="新宋体"/>
          <w:b/>
          <w:sz w:val="28"/>
          <w:highlight w:val="none"/>
        </w:rPr>
      </w:pPr>
      <w:r>
        <w:rPr>
          <w:rFonts w:hint="eastAsia" w:ascii="新宋体" w:eastAsia="新宋体"/>
          <w:b/>
          <w:spacing w:val="-24"/>
          <w:sz w:val="28"/>
          <w:highlight w:val="none"/>
        </w:rPr>
        <w:t>（仅为招标阶段参照文本格式，以最终签订合同为准</w:t>
      </w:r>
      <w:r>
        <w:rPr>
          <w:rFonts w:hint="eastAsia" w:ascii="新宋体" w:eastAsia="新宋体"/>
          <w:b/>
          <w:sz w:val="28"/>
          <w:highlight w:val="none"/>
        </w:rPr>
        <w:t>）</w:t>
      </w:r>
    </w:p>
    <w:p>
      <w:pPr>
        <w:spacing w:before="10" w:line="360" w:lineRule="auto"/>
        <w:ind w:right="16"/>
        <w:jc w:val="center"/>
        <w:rPr>
          <w:sz w:val="36"/>
          <w:highlight w:val="none"/>
        </w:rPr>
      </w:pPr>
      <w:r>
        <w:rPr>
          <w:spacing w:val="-1"/>
          <w:sz w:val="36"/>
          <w:highlight w:val="none"/>
        </w:rPr>
        <w:t>第一部分 合同协议书</w:t>
      </w:r>
    </w:p>
    <w:p>
      <w:pPr>
        <w:spacing w:before="155" w:line="388" w:lineRule="auto"/>
        <w:ind w:left="220" w:right="237" w:firstLine="480"/>
        <w:rPr>
          <w:sz w:val="24"/>
          <w:highlight w:val="none"/>
        </w:rPr>
      </w:pPr>
      <w:r>
        <w:rPr>
          <w:rFonts w:hint="eastAsia"/>
          <w:spacing w:val="-3"/>
          <w:sz w:val="24"/>
          <w:highlight w:val="none"/>
          <w:lang w:val="en-US" w:eastAsia="zh-CN"/>
        </w:rPr>
        <w:t>根据</w:t>
      </w:r>
      <w:r>
        <w:rPr>
          <w:spacing w:val="-3"/>
          <w:sz w:val="24"/>
          <w:highlight w:val="none"/>
        </w:rPr>
        <w:t>《中华人民共和国政府采购法》和其他法律、法规的规</w:t>
      </w:r>
      <w:r>
        <w:rPr>
          <w:sz w:val="24"/>
          <w:highlight w:val="none"/>
        </w:rPr>
        <w:t>定，并按照公正、平等、自愿、诚实信用的原则，同意按照以下条款和条件，签署本合同。</w:t>
      </w:r>
    </w:p>
    <w:p>
      <w:pPr>
        <w:spacing w:before="5"/>
        <w:ind w:left="700"/>
        <w:rPr>
          <w:sz w:val="24"/>
          <w:highlight w:val="none"/>
        </w:rPr>
      </w:pPr>
      <w:r>
        <w:rPr>
          <w:sz w:val="24"/>
          <w:highlight w:val="none"/>
        </w:rPr>
        <w:t>一、合同文件</w:t>
      </w:r>
    </w:p>
    <w:p>
      <w:pPr>
        <w:spacing w:before="194"/>
        <w:ind w:left="700"/>
        <w:rPr>
          <w:sz w:val="24"/>
          <w:highlight w:val="none"/>
        </w:rPr>
      </w:pPr>
      <w:r>
        <w:rPr>
          <w:sz w:val="24"/>
          <w:highlight w:val="none"/>
        </w:rPr>
        <w:t>本合同所附下列文件是构成本合同不可分割的部分：</w:t>
      </w:r>
    </w:p>
    <w:p>
      <w:pPr>
        <w:spacing w:before="196"/>
        <w:ind w:left="700"/>
        <w:rPr>
          <w:sz w:val="24"/>
          <w:highlight w:val="none"/>
        </w:rPr>
      </w:pPr>
      <w:r>
        <w:rPr>
          <w:sz w:val="24"/>
          <w:highlight w:val="none"/>
        </w:rPr>
        <w:t>（一）本项目磋商文件</w:t>
      </w:r>
    </w:p>
    <w:p>
      <w:pPr>
        <w:spacing w:before="195"/>
        <w:ind w:left="700"/>
        <w:rPr>
          <w:sz w:val="24"/>
          <w:highlight w:val="none"/>
        </w:rPr>
      </w:pPr>
      <w:r>
        <w:rPr>
          <w:sz w:val="24"/>
          <w:highlight w:val="none"/>
        </w:rPr>
        <w:t>（二）供应商的响应文件</w:t>
      </w:r>
    </w:p>
    <w:p>
      <w:pPr>
        <w:spacing w:before="194"/>
        <w:ind w:left="700"/>
        <w:rPr>
          <w:sz w:val="24"/>
          <w:highlight w:val="none"/>
        </w:rPr>
      </w:pPr>
      <w:r>
        <w:rPr>
          <w:sz w:val="24"/>
          <w:highlight w:val="none"/>
        </w:rPr>
        <w:t>（三）合同格式、合同条款</w:t>
      </w:r>
    </w:p>
    <w:p>
      <w:pPr>
        <w:spacing w:before="194"/>
        <w:ind w:left="700"/>
        <w:rPr>
          <w:sz w:val="24"/>
          <w:highlight w:val="none"/>
        </w:rPr>
      </w:pPr>
      <w:r>
        <w:rPr>
          <w:sz w:val="24"/>
          <w:highlight w:val="none"/>
        </w:rPr>
        <w:t>（四）中标人在评标过程中做出的有关澄清、说明或者补正文件</w:t>
      </w:r>
    </w:p>
    <w:p>
      <w:pPr>
        <w:spacing w:before="194"/>
        <w:ind w:left="700"/>
        <w:rPr>
          <w:sz w:val="24"/>
          <w:highlight w:val="none"/>
        </w:rPr>
      </w:pPr>
      <w:r>
        <w:rPr>
          <w:sz w:val="24"/>
          <w:highlight w:val="none"/>
        </w:rPr>
        <w:t>（五）中标通知书</w:t>
      </w:r>
    </w:p>
    <w:p>
      <w:pPr>
        <w:spacing w:before="195"/>
        <w:ind w:left="700"/>
        <w:rPr>
          <w:sz w:val="24"/>
          <w:highlight w:val="none"/>
        </w:rPr>
      </w:pPr>
      <w:r>
        <w:rPr>
          <w:sz w:val="24"/>
          <w:highlight w:val="none"/>
        </w:rPr>
        <w:t>（六）本合同附件</w:t>
      </w:r>
    </w:p>
    <w:p>
      <w:pPr>
        <w:spacing w:before="196"/>
        <w:ind w:left="700"/>
        <w:rPr>
          <w:sz w:val="24"/>
          <w:highlight w:val="none"/>
        </w:rPr>
      </w:pPr>
      <w:r>
        <w:rPr>
          <w:sz w:val="24"/>
          <w:highlight w:val="none"/>
        </w:rPr>
        <w:t>二、合同的范围和条件</w:t>
      </w:r>
    </w:p>
    <w:p>
      <w:pPr>
        <w:spacing w:before="194" w:line="391" w:lineRule="auto"/>
        <w:ind w:left="820" w:right="3743" w:hanging="120"/>
        <w:rPr>
          <w:sz w:val="24"/>
          <w:highlight w:val="none"/>
        </w:rPr>
      </w:pPr>
      <w:r>
        <w:rPr>
          <w:spacing w:val="-1"/>
          <w:sz w:val="24"/>
          <w:highlight w:val="none"/>
        </w:rPr>
        <w:t>本合同的范围和条件应与上述合同文件的规定相一致。</w:t>
      </w:r>
      <w:r>
        <w:rPr>
          <w:sz w:val="24"/>
          <w:highlight w:val="none"/>
        </w:rPr>
        <w:t>三、合同金额</w:t>
      </w:r>
    </w:p>
    <w:p>
      <w:pPr>
        <w:tabs>
          <w:tab w:val="left" w:pos="3580"/>
        </w:tabs>
        <w:spacing w:before="1" w:line="391" w:lineRule="auto"/>
        <w:ind w:left="700" w:right="2903"/>
        <w:rPr>
          <w:sz w:val="24"/>
          <w:highlight w:val="none"/>
        </w:rPr>
      </w:pPr>
      <w:r>
        <w:rPr>
          <w:sz w:val="24"/>
          <w:highlight w:val="none"/>
        </w:rPr>
        <w:t>合同总金额：人民币：</w:t>
      </w:r>
      <w:r>
        <w:rPr>
          <w:sz w:val="24"/>
          <w:highlight w:val="none"/>
        </w:rPr>
        <w:tab/>
      </w:r>
      <w:r>
        <w:rPr>
          <w:sz w:val="24"/>
          <w:highlight w:val="none"/>
        </w:rPr>
        <w:t>元（大写）</w:t>
      </w:r>
      <w:r>
        <w:rPr>
          <w:spacing w:val="-6"/>
          <w:sz w:val="24"/>
          <w:highlight w:val="none"/>
        </w:rPr>
        <w:t xml:space="preserve"> </w:t>
      </w:r>
      <w:r>
        <w:rPr>
          <w:sz w:val="24"/>
          <w:highlight w:val="none"/>
        </w:rPr>
        <w:t>人民币：</w:t>
      </w:r>
      <w:r>
        <w:rPr>
          <w:spacing w:val="110"/>
          <w:sz w:val="24"/>
          <w:highlight w:val="none"/>
        </w:rPr>
        <w:t xml:space="preserve"> </w:t>
      </w:r>
      <w:r>
        <w:rPr>
          <w:sz w:val="24"/>
          <w:highlight w:val="none"/>
        </w:rPr>
        <w:t>元（小写）</w:t>
      </w:r>
      <w:r>
        <w:rPr>
          <w:spacing w:val="-117"/>
          <w:sz w:val="24"/>
          <w:highlight w:val="none"/>
        </w:rPr>
        <w:t xml:space="preserve"> </w:t>
      </w:r>
      <w:r>
        <w:rPr>
          <w:sz w:val="24"/>
          <w:highlight w:val="none"/>
        </w:rPr>
        <w:t>四、质量要求：</w:t>
      </w:r>
    </w:p>
    <w:p>
      <w:pPr>
        <w:spacing w:before="1" w:line="393" w:lineRule="auto"/>
        <w:ind w:left="700" w:right="8064"/>
        <w:rPr>
          <w:sz w:val="24"/>
          <w:highlight w:val="none"/>
        </w:rPr>
      </w:pPr>
      <w:r>
        <w:rPr>
          <w:spacing w:val="-1"/>
          <w:sz w:val="24"/>
          <w:highlight w:val="none"/>
        </w:rPr>
        <w:t>五、付款方式</w:t>
      </w:r>
      <w:r>
        <w:rPr>
          <w:sz w:val="24"/>
          <w:highlight w:val="none"/>
        </w:rPr>
        <w:t>付款方式：</w:t>
      </w:r>
    </w:p>
    <w:p>
      <w:pPr>
        <w:spacing w:line="304" w:lineRule="exact"/>
        <w:ind w:left="700"/>
        <w:rPr>
          <w:sz w:val="24"/>
          <w:highlight w:val="none"/>
        </w:rPr>
      </w:pPr>
      <w:r>
        <w:rPr>
          <w:sz w:val="24"/>
          <w:highlight w:val="none"/>
        </w:rPr>
        <w:t>六、服务日期、地点</w:t>
      </w:r>
    </w:p>
    <w:p>
      <w:pPr>
        <w:spacing w:before="194"/>
        <w:ind w:left="640"/>
        <w:rPr>
          <w:sz w:val="24"/>
          <w:highlight w:val="none"/>
        </w:rPr>
      </w:pPr>
      <w:r>
        <w:rPr>
          <w:sz w:val="24"/>
          <w:highlight w:val="none"/>
        </w:rPr>
        <w:t>1</w:t>
      </w:r>
      <w:r>
        <w:rPr>
          <w:spacing w:val="13"/>
          <w:sz w:val="24"/>
          <w:highlight w:val="none"/>
        </w:rPr>
        <w:t>、服务时间：于 年 月 日以前完成。</w:t>
      </w:r>
    </w:p>
    <w:p>
      <w:pPr>
        <w:spacing w:before="194" w:line="391" w:lineRule="auto"/>
        <w:ind w:left="700" w:right="6803" w:hanging="60"/>
        <w:rPr>
          <w:sz w:val="24"/>
          <w:highlight w:val="none"/>
        </w:rPr>
      </w:pPr>
      <w:r>
        <w:rPr>
          <w:spacing w:val="-1"/>
          <w:sz w:val="24"/>
          <w:highlight w:val="none"/>
        </w:rPr>
        <w:t>2</w:t>
      </w:r>
      <w:r>
        <w:rPr>
          <w:sz w:val="24"/>
          <w:highlight w:val="none"/>
        </w:rPr>
        <w:t>、地点：甲方指定地点。七、合同保存</w:t>
      </w:r>
    </w:p>
    <w:p>
      <w:pPr>
        <w:tabs>
          <w:tab w:val="left" w:pos="2320"/>
          <w:tab w:val="left" w:pos="3580"/>
        </w:tabs>
        <w:spacing w:before="2" w:line="393" w:lineRule="auto"/>
        <w:ind w:left="700" w:right="2783" w:hanging="60"/>
        <w:rPr>
          <w:sz w:val="24"/>
          <w:highlight w:val="none"/>
        </w:rPr>
      </w:pPr>
      <w:r>
        <w:rPr>
          <w:sz w:val="24"/>
          <w:highlight w:val="none"/>
        </w:rPr>
        <w:t>本合同一式</w:t>
      </w:r>
      <w:r>
        <w:rPr>
          <w:sz w:val="24"/>
          <w:highlight w:val="none"/>
        </w:rPr>
        <w:tab/>
      </w:r>
      <w:r>
        <w:rPr>
          <w:sz w:val="24"/>
          <w:highlight w:val="none"/>
        </w:rPr>
        <w:t>份，甲方</w:t>
      </w:r>
      <w:r>
        <w:rPr>
          <w:sz w:val="24"/>
          <w:highlight w:val="none"/>
        </w:rPr>
        <w:tab/>
      </w:r>
      <w:r>
        <w:rPr>
          <w:sz w:val="24"/>
          <w:highlight w:val="none"/>
        </w:rPr>
        <w:t>份，乙方</w:t>
      </w:r>
      <w:r>
        <w:rPr>
          <w:spacing w:val="51"/>
          <w:sz w:val="24"/>
          <w:highlight w:val="none"/>
        </w:rPr>
        <w:t xml:space="preserve"> </w:t>
      </w:r>
      <w:r>
        <w:rPr>
          <w:sz w:val="24"/>
          <w:highlight w:val="none"/>
        </w:rPr>
        <w:t>份，采购代理机构</w:t>
      </w:r>
      <w:r>
        <w:rPr>
          <w:spacing w:val="54"/>
          <w:sz w:val="24"/>
          <w:highlight w:val="none"/>
        </w:rPr>
        <w:t xml:space="preserve"> </w:t>
      </w:r>
      <w:r>
        <w:rPr>
          <w:sz w:val="24"/>
          <w:highlight w:val="none"/>
        </w:rPr>
        <w:t>份。八、违约条款</w:t>
      </w:r>
    </w:p>
    <w:p>
      <w:pPr>
        <w:pStyle w:val="45"/>
        <w:numPr>
          <w:ilvl w:val="0"/>
          <w:numId w:val="8"/>
        </w:numPr>
        <w:tabs>
          <w:tab w:val="left" w:pos="1242"/>
        </w:tabs>
        <w:spacing w:line="388" w:lineRule="auto"/>
        <w:ind w:right="116" w:firstLine="0"/>
        <w:rPr>
          <w:sz w:val="7"/>
          <w:highlight w:val="none"/>
        </w:rPr>
      </w:pPr>
      <w:r>
        <w:rPr>
          <w:spacing w:val="-2"/>
          <w:sz w:val="24"/>
          <w:highlight w:val="none"/>
        </w:rPr>
        <w:t xml:space="preserve">合同一方违约，违约方向对方支付违约金，违约金额为中标金额的 </w:t>
      </w:r>
      <w:r>
        <w:rPr>
          <w:sz w:val="24"/>
          <w:highlight w:val="none"/>
        </w:rPr>
        <w:t>10%。乙方违约，</w:t>
      </w:r>
      <w:r>
        <w:rPr>
          <w:spacing w:val="-117"/>
          <w:sz w:val="24"/>
          <w:highlight w:val="none"/>
        </w:rPr>
        <w:t xml:space="preserve"> </w:t>
      </w:r>
      <w:r>
        <w:rPr>
          <w:sz w:val="24"/>
          <w:highlight w:val="none"/>
        </w:rPr>
        <w:t>直接从进度款或履约保金中扣除；甲方违约，从合同款项中扣除。</w:t>
      </w:r>
    </w:p>
    <w:p>
      <w:pPr>
        <w:pStyle w:val="45"/>
        <w:numPr>
          <w:ilvl w:val="0"/>
          <w:numId w:val="8"/>
        </w:numPr>
        <w:tabs>
          <w:tab w:val="left" w:pos="1302"/>
        </w:tabs>
        <w:spacing w:before="66" w:line="388" w:lineRule="auto"/>
        <w:ind w:left="220" w:right="263" w:firstLine="480"/>
        <w:rPr>
          <w:sz w:val="24"/>
          <w:highlight w:val="none"/>
        </w:rPr>
      </w:pPr>
      <w:r>
        <w:rPr>
          <w:spacing w:val="-1"/>
          <w:sz w:val="24"/>
          <w:highlight w:val="none"/>
        </w:rPr>
        <w:t>乙方给用户造成的实际损失高于违约金的，乙方应给用户对高出违约金的部分予以</w:t>
      </w:r>
      <w:r>
        <w:rPr>
          <w:sz w:val="24"/>
          <w:highlight w:val="none"/>
        </w:rPr>
        <w:t>赔偿。</w:t>
      </w:r>
    </w:p>
    <w:p>
      <w:pPr>
        <w:pStyle w:val="45"/>
        <w:numPr>
          <w:ilvl w:val="0"/>
          <w:numId w:val="8"/>
        </w:numPr>
        <w:tabs>
          <w:tab w:val="left" w:pos="1302"/>
        </w:tabs>
        <w:spacing w:before="8" w:line="388" w:lineRule="auto"/>
        <w:ind w:left="220" w:right="263" w:firstLine="480"/>
        <w:rPr>
          <w:sz w:val="24"/>
          <w:highlight w:val="none"/>
        </w:rPr>
      </w:pPr>
      <w:r>
        <w:rPr>
          <w:spacing w:val="-1"/>
          <w:sz w:val="24"/>
          <w:highlight w:val="none"/>
        </w:rPr>
        <w:t>乙方迟延履行合同、不完全履行合同或提供的服务不符合</w:t>
      </w:r>
      <w:r>
        <w:rPr>
          <w:rFonts w:hint="eastAsia"/>
          <w:spacing w:val="-1"/>
          <w:sz w:val="24"/>
          <w:highlight w:val="none"/>
          <w:lang w:eastAsia="zh-CN"/>
        </w:rPr>
        <w:t>竞争性磋商文件</w:t>
      </w:r>
      <w:r>
        <w:rPr>
          <w:spacing w:val="-1"/>
          <w:sz w:val="24"/>
          <w:highlight w:val="none"/>
        </w:rPr>
        <w:t>的要求，除支付</w:t>
      </w:r>
      <w:r>
        <w:rPr>
          <w:sz w:val="24"/>
          <w:highlight w:val="none"/>
        </w:rPr>
        <w:t>违约金外，仍应实际履行合同或重新提供符合要求的服务。</w:t>
      </w:r>
    </w:p>
    <w:p>
      <w:pPr>
        <w:pStyle w:val="45"/>
        <w:numPr>
          <w:ilvl w:val="0"/>
          <w:numId w:val="8"/>
        </w:numPr>
        <w:tabs>
          <w:tab w:val="left" w:pos="1302"/>
        </w:tabs>
        <w:spacing w:before="4"/>
        <w:ind w:left="1301" w:hanging="602"/>
        <w:rPr>
          <w:sz w:val="24"/>
          <w:highlight w:val="none"/>
        </w:rPr>
      </w:pPr>
      <w:r>
        <w:rPr>
          <w:sz w:val="24"/>
          <w:highlight w:val="none"/>
        </w:rPr>
        <w:t>由于乙方原因造成的延期，每延期一天，需支付甲方损失为合同总价款的 1‰。</w:t>
      </w:r>
    </w:p>
    <w:p>
      <w:pPr>
        <w:pStyle w:val="45"/>
        <w:numPr>
          <w:ilvl w:val="0"/>
          <w:numId w:val="8"/>
        </w:numPr>
        <w:tabs>
          <w:tab w:val="left" w:pos="1302"/>
        </w:tabs>
        <w:spacing w:before="194"/>
        <w:ind w:left="1301" w:hanging="602"/>
        <w:rPr>
          <w:sz w:val="24"/>
          <w:highlight w:val="none"/>
        </w:rPr>
      </w:pPr>
      <w:r>
        <w:rPr>
          <w:sz w:val="24"/>
          <w:highlight w:val="none"/>
        </w:rPr>
        <w:t>甲方和乙方若需签订补充协议，补充协议与该合同具有同等法律效力。</w:t>
      </w:r>
    </w:p>
    <w:p>
      <w:pPr>
        <w:pStyle w:val="45"/>
        <w:numPr>
          <w:ilvl w:val="0"/>
          <w:numId w:val="8"/>
        </w:numPr>
        <w:tabs>
          <w:tab w:val="left" w:pos="1302"/>
        </w:tabs>
        <w:spacing w:before="194"/>
        <w:ind w:left="1301" w:hanging="602"/>
        <w:jc w:val="both"/>
        <w:rPr>
          <w:sz w:val="24"/>
          <w:highlight w:val="none"/>
        </w:rPr>
      </w:pPr>
      <w:r>
        <w:rPr>
          <w:sz w:val="24"/>
          <w:highlight w:val="none"/>
        </w:rPr>
        <w:t>其它未尽事宜，以《中华人民共和国合同法》规定为准。 九、合同生效及其它</w:t>
      </w:r>
    </w:p>
    <w:p>
      <w:pPr>
        <w:pStyle w:val="45"/>
        <w:numPr>
          <w:ilvl w:val="0"/>
          <w:numId w:val="9"/>
        </w:numPr>
        <w:tabs>
          <w:tab w:val="left" w:pos="1302"/>
        </w:tabs>
        <w:spacing w:before="197" w:line="388" w:lineRule="auto"/>
        <w:ind w:right="236" w:firstLine="480"/>
        <w:jc w:val="both"/>
        <w:rPr>
          <w:sz w:val="24"/>
          <w:highlight w:val="none"/>
        </w:rPr>
      </w:pPr>
      <w:r>
        <w:rPr>
          <w:sz w:val="24"/>
          <w:highlight w:val="none"/>
        </w:rPr>
        <w:t>合同签订后供需双方即直接产生权利与义务的关系，合同执行过程中出现的问题应</w:t>
      </w:r>
      <w:r>
        <w:rPr>
          <w:spacing w:val="-3"/>
          <w:sz w:val="24"/>
          <w:highlight w:val="none"/>
        </w:rPr>
        <w:t>按照《合同法》的规定办理；在合同履行过程中，双方如有争议，经协商无效，任何一方可向</w:t>
      </w:r>
      <w:r>
        <w:rPr>
          <w:sz w:val="24"/>
          <w:highlight w:val="none"/>
        </w:rPr>
        <w:t>需方所在地人民法院提起诉讼。</w:t>
      </w:r>
    </w:p>
    <w:p>
      <w:pPr>
        <w:pStyle w:val="45"/>
        <w:numPr>
          <w:ilvl w:val="0"/>
          <w:numId w:val="9"/>
        </w:numPr>
        <w:tabs>
          <w:tab w:val="left" w:pos="1302"/>
        </w:tabs>
        <w:spacing w:before="6" w:line="391" w:lineRule="auto"/>
        <w:ind w:right="263" w:firstLine="480"/>
        <w:rPr>
          <w:sz w:val="24"/>
          <w:highlight w:val="none"/>
        </w:rPr>
      </w:pPr>
      <w:r>
        <w:rPr>
          <w:spacing w:val="-1"/>
          <w:sz w:val="24"/>
          <w:highlight w:val="none"/>
        </w:rPr>
        <w:t>合同在执行过程中出现的未尽事宜，双方在不违背本合同和</w:t>
      </w:r>
      <w:r>
        <w:rPr>
          <w:rFonts w:hint="eastAsia"/>
          <w:spacing w:val="-1"/>
          <w:sz w:val="24"/>
          <w:highlight w:val="none"/>
          <w:lang w:eastAsia="zh-CN"/>
        </w:rPr>
        <w:t>竞争性磋商文件</w:t>
      </w:r>
      <w:r>
        <w:rPr>
          <w:spacing w:val="-1"/>
          <w:sz w:val="24"/>
          <w:highlight w:val="none"/>
        </w:rPr>
        <w:t>的原则下协商</w:t>
      </w:r>
      <w:r>
        <w:rPr>
          <w:sz w:val="24"/>
          <w:highlight w:val="none"/>
        </w:rPr>
        <w:t>解决，协商结果以书面形式盖章记录在案，作为本合同的附件，与本合同具有同等效力。</w:t>
      </w:r>
    </w:p>
    <w:p>
      <w:pPr>
        <w:tabs>
          <w:tab w:val="left" w:pos="4720"/>
        </w:tabs>
        <w:spacing w:before="15"/>
        <w:ind w:left="940"/>
        <w:rPr>
          <w:sz w:val="24"/>
          <w:highlight w:val="none"/>
        </w:rPr>
      </w:pPr>
      <w:r>
        <w:rPr>
          <w:sz w:val="24"/>
          <w:highlight w:val="none"/>
        </w:rPr>
        <w:t>甲</w:t>
      </w:r>
      <w:r>
        <w:rPr>
          <w:spacing w:val="179"/>
          <w:sz w:val="24"/>
          <w:highlight w:val="none"/>
        </w:rPr>
        <w:t xml:space="preserve"> </w:t>
      </w:r>
      <w:r>
        <w:rPr>
          <w:sz w:val="24"/>
          <w:highlight w:val="none"/>
        </w:rPr>
        <w:t>方（公章）：</w:t>
      </w:r>
      <w:r>
        <w:rPr>
          <w:sz w:val="24"/>
          <w:highlight w:val="none"/>
        </w:rPr>
        <w:tab/>
      </w:r>
      <w:r>
        <w:rPr>
          <w:rFonts w:hint="eastAsia"/>
          <w:sz w:val="24"/>
          <w:highlight w:val="none"/>
          <w:lang w:val="en-US" w:eastAsia="zh-CN"/>
        </w:rPr>
        <w:t xml:space="preserve"> </w:t>
      </w:r>
      <w:r>
        <w:rPr>
          <w:sz w:val="24"/>
          <w:highlight w:val="none"/>
        </w:rPr>
        <w:t>乙</w:t>
      </w:r>
      <w:r>
        <w:rPr>
          <w:spacing w:val="180"/>
          <w:sz w:val="24"/>
          <w:highlight w:val="none"/>
        </w:rPr>
        <w:t xml:space="preserve"> </w:t>
      </w:r>
      <w:r>
        <w:rPr>
          <w:sz w:val="24"/>
          <w:highlight w:val="none"/>
        </w:rPr>
        <w:t>方（公章）：</w:t>
      </w:r>
    </w:p>
    <w:p>
      <w:pPr>
        <w:tabs>
          <w:tab w:val="left" w:pos="4500"/>
        </w:tabs>
        <w:spacing w:before="214" w:line="408" w:lineRule="auto"/>
        <w:ind w:left="779" w:right="1523"/>
        <w:rPr>
          <w:sz w:val="24"/>
          <w:highlight w:val="none"/>
        </w:rPr>
      </w:pPr>
      <w:r>
        <w:rPr>
          <w:sz w:val="24"/>
          <w:highlight w:val="none"/>
        </w:rPr>
        <w:t>法定代表人或授权代理人：（签字）</w:t>
      </w:r>
      <w:r>
        <w:rPr>
          <w:spacing w:val="86"/>
          <w:sz w:val="24"/>
          <w:highlight w:val="none"/>
        </w:rPr>
        <w:t xml:space="preserve"> </w:t>
      </w:r>
      <w:r>
        <w:rPr>
          <w:sz w:val="24"/>
          <w:highlight w:val="none"/>
        </w:rPr>
        <w:t>法定代表人或授权代理人：（签字）</w:t>
      </w:r>
      <w:r>
        <w:rPr>
          <w:spacing w:val="-117"/>
          <w:sz w:val="24"/>
          <w:highlight w:val="none"/>
        </w:rPr>
        <w:t xml:space="preserve"> </w:t>
      </w:r>
      <w:r>
        <w:rPr>
          <w:sz w:val="24"/>
          <w:highlight w:val="none"/>
        </w:rPr>
        <w:t>开户单位：</w:t>
      </w:r>
      <w:r>
        <w:rPr>
          <w:rFonts w:hint="eastAsia"/>
          <w:sz w:val="24"/>
          <w:highlight w:val="none"/>
        </w:rPr>
        <w:tab/>
      </w:r>
      <w:r>
        <w:rPr>
          <w:rFonts w:hint="eastAsia"/>
          <w:sz w:val="24"/>
          <w:highlight w:val="none"/>
          <w:lang w:val="en-US" w:eastAsia="zh-CN"/>
        </w:rPr>
        <w:t xml:space="preserve">   </w:t>
      </w:r>
      <w:r>
        <w:rPr>
          <w:sz w:val="24"/>
          <w:highlight w:val="none"/>
        </w:rPr>
        <w:t>开户单位：</w:t>
      </w:r>
    </w:p>
    <w:p>
      <w:pPr>
        <w:tabs>
          <w:tab w:val="left" w:pos="4600"/>
        </w:tabs>
        <w:spacing w:line="360" w:lineRule="auto"/>
        <w:ind w:left="697"/>
        <w:rPr>
          <w:sz w:val="24"/>
          <w:highlight w:val="none"/>
        </w:rPr>
      </w:pPr>
      <w:r>
        <w:rPr>
          <w:sz w:val="24"/>
          <w:highlight w:val="none"/>
        </w:rPr>
        <w:t>开户银行：</w:t>
      </w:r>
      <w:r>
        <w:rPr>
          <w:rFonts w:hint="eastAsia"/>
          <w:sz w:val="24"/>
          <w:highlight w:val="none"/>
        </w:rPr>
        <w:tab/>
      </w:r>
      <w:r>
        <w:rPr>
          <w:rFonts w:hint="eastAsia"/>
          <w:sz w:val="24"/>
          <w:highlight w:val="none"/>
          <w:lang w:val="en-US" w:eastAsia="zh-CN"/>
        </w:rPr>
        <w:t xml:space="preserve">  </w:t>
      </w:r>
      <w:r>
        <w:rPr>
          <w:sz w:val="24"/>
          <w:highlight w:val="none"/>
        </w:rPr>
        <w:t>开户银行：</w:t>
      </w:r>
    </w:p>
    <w:p>
      <w:pPr>
        <w:tabs>
          <w:tab w:val="left" w:pos="4600"/>
        </w:tabs>
        <w:spacing w:line="360" w:lineRule="auto"/>
        <w:ind w:left="697"/>
        <w:rPr>
          <w:sz w:val="24"/>
          <w:highlight w:val="none"/>
        </w:rPr>
      </w:pPr>
      <w:r>
        <w:rPr>
          <w:sz w:val="24"/>
          <w:highlight w:val="none"/>
        </w:rPr>
        <w:t>帐 号：</w:t>
      </w:r>
      <w:r>
        <w:rPr>
          <w:sz w:val="24"/>
          <w:highlight w:val="none"/>
        </w:rPr>
        <w:tab/>
      </w:r>
      <w:r>
        <w:rPr>
          <w:rFonts w:hint="eastAsia"/>
          <w:sz w:val="24"/>
          <w:highlight w:val="none"/>
          <w:lang w:val="en-US" w:eastAsia="zh-CN"/>
        </w:rPr>
        <w:t xml:space="preserve">  </w:t>
      </w:r>
      <w:r>
        <w:rPr>
          <w:sz w:val="24"/>
          <w:highlight w:val="none"/>
        </w:rPr>
        <w:t>帐 号：</w:t>
      </w:r>
    </w:p>
    <w:p>
      <w:pPr>
        <w:tabs>
          <w:tab w:val="left" w:pos="4600"/>
        </w:tabs>
        <w:spacing w:line="360" w:lineRule="auto"/>
        <w:ind w:left="697"/>
        <w:rPr>
          <w:sz w:val="24"/>
          <w:highlight w:val="none"/>
        </w:rPr>
      </w:pPr>
      <w:r>
        <w:rPr>
          <w:sz w:val="24"/>
          <w:highlight w:val="none"/>
        </w:rPr>
        <w:t>地 址：</w:t>
      </w:r>
      <w:r>
        <w:rPr>
          <w:sz w:val="24"/>
          <w:highlight w:val="none"/>
        </w:rPr>
        <w:tab/>
      </w:r>
      <w:r>
        <w:rPr>
          <w:rFonts w:hint="eastAsia"/>
          <w:sz w:val="24"/>
          <w:highlight w:val="none"/>
          <w:lang w:val="en-US" w:eastAsia="zh-CN"/>
        </w:rPr>
        <w:t xml:space="preserve">  </w:t>
      </w:r>
      <w:r>
        <w:rPr>
          <w:sz w:val="24"/>
          <w:highlight w:val="none"/>
        </w:rPr>
        <w:t>地 址：</w:t>
      </w:r>
    </w:p>
    <w:p>
      <w:pPr>
        <w:tabs>
          <w:tab w:val="left" w:pos="4600"/>
        </w:tabs>
        <w:spacing w:line="360" w:lineRule="auto"/>
        <w:ind w:left="697"/>
        <w:rPr>
          <w:sz w:val="24"/>
          <w:highlight w:val="none"/>
        </w:rPr>
      </w:pPr>
      <w:r>
        <w:rPr>
          <w:sz w:val="24"/>
          <w:highlight w:val="none"/>
        </w:rPr>
        <w:t>电 话：</w:t>
      </w:r>
      <w:r>
        <w:rPr>
          <w:sz w:val="24"/>
          <w:highlight w:val="none"/>
        </w:rPr>
        <w:tab/>
      </w:r>
      <w:r>
        <w:rPr>
          <w:rFonts w:hint="eastAsia"/>
          <w:sz w:val="24"/>
          <w:highlight w:val="none"/>
          <w:lang w:val="en-US" w:eastAsia="zh-CN"/>
        </w:rPr>
        <w:t xml:space="preserve">  </w:t>
      </w:r>
      <w:r>
        <w:rPr>
          <w:sz w:val="24"/>
          <w:highlight w:val="none"/>
        </w:rPr>
        <w:t>电 话：</w:t>
      </w:r>
    </w:p>
    <w:p>
      <w:pPr>
        <w:tabs>
          <w:tab w:val="left" w:pos="4480"/>
        </w:tabs>
        <w:spacing w:before="214" w:line="360" w:lineRule="auto"/>
        <w:ind w:left="697"/>
        <w:rPr>
          <w:sz w:val="24"/>
          <w:highlight w:val="none"/>
        </w:rPr>
      </w:pPr>
      <w:r>
        <w:rPr>
          <w:sz w:val="24"/>
          <w:highlight w:val="none"/>
        </w:rPr>
        <w:t>签订时间：</w:t>
      </w:r>
      <w:r>
        <w:rPr>
          <w:sz w:val="24"/>
          <w:highlight w:val="none"/>
        </w:rPr>
        <w:tab/>
      </w:r>
      <w:r>
        <w:rPr>
          <w:rFonts w:hint="eastAsia"/>
          <w:sz w:val="24"/>
          <w:highlight w:val="none"/>
          <w:lang w:val="en-US" w:eastAsia="zh-CN"/>
        </w:rPr>
        <w:t xml:space="preserve">   </w:t>
      </w:r>
      <w:r>
        <w:rPr>
          <w:sz w:val="24"/>
          <w:highlight w:val="none"/>
        </w:rPr>
        <w:t>签订时间：</w:t>
      </w:r>
    </w:p>
    <w:p>
      <w:pPr>
        <w:jc w:val="both"/>
        <w:rPr>
          <w:sz w:val="24"/>
          <w:highlight w:val="none"/>
        </w:rPr>
        <w:sectPr>
          <w:headerReference r:id="rId5" w:type="default"/>
          <w:footerReference r:id="rId6" w:type="default"/>
          <w:pgSz w:w="11910" w:h="16840"/>
          <w:pgMar w:top="1320" w:right="840" w:bottom="1000" w:left="860" w:header="1131" w:footer="805" w:gutter="0"/>
          <w:cols w:space="720" w:num="1"/>
        </w:sectPr>
      </w:pPr>
    </w:p>
    <w:p>
      <w:pPr>
        <w:pStyle w:val="2"/>
        <w:spacing w:before="10"/>
        <w:rPr>
          <w:sz w:val="3"/>
          <w:highlight w:val="none"/>
        </w:rPr>
      </w:pPr>
    </w:p>
    <w:p>
      <w:pPr>
        <w:pStyle w:val="2"/>
        <w:spacing w:line="57" w:lineRule="exact"/>
        <w:ind w:left="191"/>
        <w:rPr>
          <w:sz w:val="5"/>
          <w:highlight w:val="none"/>
        </w:rPr>
      </w:pPr>
    </w:p>
    <w:p>
      <w:pPr>
        <w:rPr>
          <w:spacing w:val="9"/>
          <w:highlight w:val="none"/>
        </w:rPr>
      </w:pPr>
    </w:p>
    <w:p>
      <w:pPr>
        <w:pStyle w:val="4"/>
        <w:spacing w:before="3"/>
        <w:ind w:left="0" w:right="16"/>
        <w:jc w:val="center"/>
        <w:rPr>
          <w:highlight w:val="none"/>
        </w:rPr>
      </w:pPr>
      <w:bookmarkStart w:id="17" w:name="_Toc19839"/>
      <w:r>
        <w:rPr>
          <w:spacing w:val="9"/>
          <w:highlight w:val="none"/>
        </w:rPr>
        <w:t>第</w:t>
      </w:r>
      <w:r>
        <w:rPr>
          <w:rFonts w:hint="eastAsia"/>
          <w:spacing w:val="9"/>
          <w:highlight w:val="none"/>
        </w:rPr>
        <w:t>六</w:t>
      </w:r>
      <w:r>
        <w:rPr>
          <w:spacing w:val="9"/>
          <w:highlight w:val="none"/>
        </w:rPr>
        <w:t>部分 电子标响应</w:t>
      </w:r>
      <w:r>
        <w:rPr>
          <w:rFonts w:hint="eastAsia"/>
          <w:spacing w:val="9"/>
          <w:highlight w:val="none"/>
        </w:rPr>
        <w:t>性</w:t>
      </w:r>
      <w:r>
        <w:rPr>
          <w:spacing w:val="9"/>
          <w:highlight w:val="none"/>
        </w:rPr>
        <w:t>文件格式</w:t>
      </w:r>
      <w:bookmarkEnd w:id="17"/>
    </w:p>
    <w:p>
      <w:pPr>
        <w:pStyle w:val="2"/>
        <w:rPr>
          <w:b/>
          <w:sz w:val="20"/>
          <w:highlight w:val="none"/>
        </w:rPr>
      </w:pPr>
    </w:p>
    <w:p>
      <w:pPr>
        <w:pStyle w:val="2"/>
        <w:rPr>
          <w:b/>
          <w:sz w:val="20"/>
          <w:highlight w:val="none"/>
        </w:rPr>
      </w:pPr>
    </w:p>
    <w:p>
      <w:pPr>
        <w:pStyle w:val="2"/>
        <w:spacing w:before="7"/>
        <w:rPr>
          <w:b/>
          <w:sz w:val="18"/>
          <w:highlight w:val="none"/>
        </w:rPr>
      </w:pPr>
    </w:p>
    <w:p>
      <w:pPr>
        <w:ind w:left="220"/>
        <w:rPr>
          <w:b/>
          <w:bCs/>
          <w:sz w:val="24"/>
          <w:highlight w:val="none"/>
        </w:rPr>
      </w:pPr>
      <w:r>
        <w:rPr>
          <w:b/>
          <w:bCs/>
          <w:sz w:val="24"/>
          <w:highlight w:val="none"/>
        </w:rPr>
        <w:t>响应文件封面格式</w:t>
      </w:r>
    </w:p>
    <w:p>
      <w:pPr>
        <w:pStyle w:val="2"/>
        <w:rPr>
          <w:sz w:val="20"/>
          <w:highlight w:val="none"/>
        </w:rPr>
      </w:pPr>
    </w:p>
    <w:p>
      <w:pPr>
        <w:pStyle w:val="2"/>
        <w:rPr>
          <w:sz w:val="20"/>
          <w:highlight w:val="none"/>
        </w:rPr>
      </w:pPr>
    </w:p>
    <w:p>
      <w:pPr>
        <w:pStyle w:val="2"/>
        <w:rPr>
          <w:sz w:val="20"/>
          <w:highlight w:val="none"/>
        </w:rPr>
      </w:pPr>
    </w:p>
    <w:p>
      <w:pPr>
        <w:pStyle w:val="2"/>
        <w:spacing w:before="4"/>
        <w:rPr>
          <w:sz w:val="16"/>
          <w:highlight w:val="none"/>
        </w:rPr>
      </w:pPr>
    </w:p>
    <w:p>
      <w:pPr>
        <w:tabs>
          <w:tab w:val="left" w:pos="4419"/>
        </w:tabs>
        <w:spacing w:before="57"/>
        <w:ind w:right="16"/>
        <w:jc w:val="center"/>
        <w:rPr>
          <w:b/>
          <w:sz w:val="40"/>
          <w:highlight w:val="none"/>
        </w:rPr>
      </w:pPr>
      <w:r>
        <w:rPr>
          <w:rFonts w:ascii="Times New Roman" w:eastAsia="Times New Roman"/>
          <w:b/>
          <w:sz w:val="40"/>
          <w:highlight w:val="none"/>
          <w:u w:val="thick"/>
        </w:rPr>
        <w:t xml:space="preserve"> </w:t>
      </w:r>
      <w:r>
        <w:rPr>
          <w:rFonts w:ascii="Times New Roman" w:eastAsia="Times New Roman"/>
          <w:b/>
          <w:sz w:val="40"/>
          <w:highlight w:val="none"/>
          <w:u w:val="thick"/>
        </w:rPr>
        <w:tab/>
      </w:r>
      <w:r>
        <w:rPr>
          <w:b/>
          <w:sz w:val="40"/>
          <w:highlight w:val="none"/>
        </w:rPr>
        <w:t>项目</w:t>
      </w:r>
    </w:p>
    <w:p>
      <w:pPr>
        <w:pStyle w:val="2"/>
        <w:rPr>
          <w:b/>
          <w:sz w:val="20"/>
          <w:highlight w:val="none"/>
        </w:rPr>
      </w:pPr>
    </w:p>
    <w:p>
      <w:pPr>
        <w:pStyle w:val="2"/>
        <w:rPr>
          <w:b/>
          <w:sz w:val="20"/>
          <w:highlight w:val="none"/>
        </w:rPr>
      </w:pPr>
    </w:p>
    <w:p>
      <w:pPr>
        <w:pStyle w:val="2"/>
        <w:rPr>
          <w:b/>
          <w:sz w:val="20"/>
          <w:highlight w:val="none"/>
        </w:rPr>
      </w:pPr>
    </w:p>
    <w:p>
      <w:pPr>
        <w:pStyle w:val="2"/>
        <w:rPr>
          <w:b/>
          <w:sz w:val="20"/>
          <w:highlight w:val="none"/>
        </w:rPr>
      </w:pPr>
    </w:p>
    <w:p>
      <w:pPr>
        <w:pStyle w:val="2"/>
        <w:rPr>
          <w:b/>
          <w:sz w:val="20"/>
          <w:highlight w:val="none"/>
        </w:rPr>
      </w:pPr>
    </w:p>
    <w:p>
      <w:pPr>
        <w:pStyle w:val="2"/>
        <w:rPr>
          <w:b/>
          <w:sz w:val="20"/>
          <w:highlight w:val="none"/>
        </w:rPr>
      </w:pPr>
    </w:p>
    <w:p>
      <w:pPr>
        <w:pStyle w:val="2"/>
        <w:rPr>
          <w:b/>
          <w:sz w:val="20"/>
          <w:highlight w:val="none"/>
        </w:rPr>
      </w:pPr>
    </w:p>
    <w:p>
      <w:pPr>
        <w:pStyle w:val="2"/>
        <w:rPr>
          <w:b/>
          <w:sz w:val="20"/>
          <w:highlight w:val="none"/>
        </w:rPr>
      </w:pPr>
    </w:p>
    <w:p>
      <w:pPr>
        <w:pStyle w:val="2"/>
        <w:rPr>
          <w:b/>
          <w:sz w:val="20"/>
          <w:highlight w:val="none"/>
        </w:rPr>
      </w:pPr>
    </w:p>
    <w:p>
      <w:pPr>
        <w:pStyle w:val="2"/>
        <w:rPr>
          <w:b/>
          <w:sz w:val="20"/>
          <w:highlight w:val="none"/>
        </w:rPr>
      </w:pPr>
    </w:p>
    <w:p>
      <w:pPr>
        <w:pStyle w:val="2"/>
        <w:rPr>
          <w:b/>
          <w:sz w:val="20"/>
          <w:highlight w:val="none"/>
        </w:rPr>
      </w:pPr>
    </w:p>
    <w:p>
      <w:pPr>
        <w:spacing w:before="172"/>
        <w:ind w:right="18"/>
        <w:jc w:val="center"/>
        <w:rPr>
          <w:sz w:val="72"/>
          <w:highlight w:val="none"/>
        </w:rPr>
      </w:pPr>
      <w:r>
        <w:rPr>
          <w:sz w:val="72"/>
          <w:highlight w:val="none"/>
        </w:rPr>
        <w:t>响应性文件</w:t>
      </w:r>
    </w:p>
    <w:p>
      <w:pPr>
        <w:spacing w:before="167"/>
        <w:ind w:right="18"/>
        <w:jc w:val="center"/>
        <w:rPr>
          <w:sz w:val="24"/>
          <w:highlight w:val="none"/>
        </w:rPr>
      </w:pPr>
      <w:r>
        <w:rPr>
          <w:sz w:val="24"/>
          <w:highlight w:val="none"/>
        </w:rPr>
        <w:t>采购编号：</w:t>
      </w:r>
    </w:p>
    <w:p>
      <w:pPr>
        <w:pStyle w:val="2"/>
        <w:rPr>
          <w:sz w:val="24"/>
          <w:highlight w:val="none"/>
        </w:rPr>
      </w:pPr>
    </w:p>
    <w:p>
      <w:pPr>
        <w:pStyle w:val="2"/>
        <w:rPr>
          <w:sz w:val="24"/>
          <w:highlight w:val="none"/>
        </w:rPr>
      </w:pPr>
    </w:p>
    <w:p>
      <w:pPr>
        <w:pStyle w:val="2"/>
        <w:rPr>
          <w:sz w:val="24"/>
          <w:highlight w:val="none"/>
        </w:rPr>
      </w:pPr>
    </w:p>
    <w:p>
      <w:pPr>
        <w:pStyle w:val="2"/>
        <w:rPr>
          <w:sz w:val="24"/>
          <w:highlight w:val="none"/>
        </w:rPr>
      </w:pPr>
    </w:p>
    <w:p>
      <w:pPr>
        <w:pStyle w:val="2"/>
        <w:rPr>
          <w:sz w:val="24"/>
          <w:highlight w:val="none"/>
        </w:rPr>
      </w:pPr>
    </w:p>
    <w:p>
      <w:pPr>
        <w:pStyle w:val="2"/>
        <w:rPr>
          <w:sz w:val="24"/>
          <w:highlight w:val="none"/>
        </w:rPr>
      </w:pPr>
    </w:p>
    <w:p>
      <w:pPr>
        <w:pStyle w:val="2"/>
        <w:spacing w:before="8"/>
        <w:rPr>
          <w:sz w:val="32"/>
          <w:highlight w:val="none"/>
        </w:rPr>
      </w:pPr>
    </w:p>
    <w:p>
      <w:pPr>
        <w:pStyle w:val="3"/>
        <w:rPr>
          <w:highlight w:val="none"/>
        </w:rPr>
      </w:pPr>
    </w:p>
    <w:p>
      <w:pPr>
        <w:spacing w:before="1"/>
        <w:ind w:right="15"/>
        <w:jc w:val="center"/>
        <w:rPr>
          <w:sz w:val="28"/>
          <w:highlight w:val="none"/>
        </w:rPr>
      </w:pPr>
      <w:r>
        <w:rPr>
          <w:sz w:val="28"/>
          <w:highlight w:val="none"/>
        </w:rPr>
        <w:t>供应商名称：（电子签章）</w:t>
      </w:r>
    </w:p>
    <w:p>
      <w:pPr>
        <w:pStyle w:val="2"/>
        <w:spacing w:before="7"/>
        <w:rPr>
          <w:sz w:val="34"/>
          <w:highlight w:val="none"/>
        </w:rPr>
      </w:pPr>
    </w:p>
    <w:p>
      <w:pPr>
        <w:spacing w:before="1"/>
        <w:ind w:right="520"/>
        <w:jc w:val="center"/>
        <w:rPr>
          <w:sz w:val="28"/>
          <w:highlight w:val="none"/>
        </w:rPr>
      </w:pPr>
      <w:r>
        <w:rPr>
          <w:spacing w:val="-1"/>
          <w:sz w:val="28"/>
          <w:highlight w:val="none"/>
        </w:rPr>
        <w:t>法定代表人或其委托代理人：</w:t>
      </w:r>
      <w:r>
        <w:rPr>
          <w:sz w:val="28"/>
          <w:highlight w:val="none"/>
        </w:rPr>
        <w:t>（电子签章）</w:t>
      </w:r>
    </w:p>
    <w:p>
      <w:pPr>
        <w:pStyle w:val="2"/>
        <w:spacing w:before="4"/>
        <w:rPr>
          <w:sz w:val="34"/>
          <w:highlight w:val="none"/>
        </w:rPr>
      </w:pPr>
    </w:p>
    <w:p>
      <w:pPr>
        <w:tabs>
          <w:tab w:val="left" w:pos="842"/>
          <w:tab w:val="left" w:pos="1682"/>
        </w:tabs>
        <w:ind w:right="13"/>
        <w:jc w:val="center"/>
        <w:rPr>
          <w:sz w:val="28"/>
          <w:highlight w:val="none"/>
        </w:rPr>
      </w:pPr>
      <w:r>
        <w:rPr>
          <w:sz w:val="28"/>
          <w:highlight w:val="none"/>
        </w:rPr>
        <w:t>年</w:t>
      </w:r>
      <w:r>
        <w:rPr>
          <w:sz w:val="28"/>
          <w:highlight w:val="none"/>
        </w:rPr>
        <w:tab/>
      </w:r>
      <w:r>
        <w:rPr>
          <w:sz w:val="28"/>
          <w:highlight w:val="none"/>
        </w:rPr>
        <w:t>月</w:t>
      </w:r>
      <w:r>
        <w:rPr>
          <w:sz w:val="28"/>
          <w:highlight w:val="none"/>
        </w:rPr>
        <w:tab/>
      </w:r>
      <w:r>
        <w:rPr>
          <w:sz w:val="28"/>
          <w:highlight w:val="none"/>
        </w:rPr>
        <w:t>日</w:t>
      </w:r>
    </w:p>
    <w:p>
      <w:pPr>
        <w:jc w:val="center"/>
        <w:rPr>
          <w:sz w:val="28"/>
          <w:highlight w:val="none"/>
        </w:rPr>
        <w:sectPr>
          <w:pgSz w:w="11910" w:h="16840"/>
          <w:pgMar w:top="1320" w:right="840" w:bottom="1000" w:left="860" w:header="1131" w:footer="805" w:gutter="0"/>
          <w:cols w:space="720" w:num="1"/>
        </w:sectPr>
      </w:pPr>
    </w:p>
    <w:p>
      <w:pPr>
        <w:rPr>
          <w:rFonts w:hint="eastAsia" w:eastAsia="宋体"/>
          <w:sz w:val="3"/>
          <w:highlight w:val="none"/>
          <w:lang w:val="en-US" w:eastAsia="zh-CN"/>
        </w:rPr>
      </w:pPr>
      <w:r>
        <w:rPr>
          <w:rFonts w:hint="eastAsia"/>
          <w:sz w:val="3"/>
          <w:highlight w:val="none"/>
          <w:lang w:val="en-US" w:eastAsia="zh-CN"/>
        </w:rPr>
        <w:t>目录</w:t>
      </w:r>
    </w:p>
    <w:p>
      <w:pPr>
        <w:jc w:val="center"/>
        <w:rPr>
          <w:rFonts w:hint="eastAsia" w:ascii="宋体" w:hAnsi="宋体" w:eastAsia="宋体" w:cs="宋体"/>
          <w:b/>
          <w:bCs/>
          <w:w w:val="95"/>
          <w:sz w:val="36"/>
          <w:szCs w:val="36"/>
          <w:highlight w:val="none"/>
          <w:lang w:val="en-US" w:eastAsia="zh-CN"/>
        </w:rPr>
      </w:pPr>
      <w:r>
        <w:rPr>
          <w:rFonts w:hint="eastAsia" w:ascii="宋体" w:hAnsi="宋体" w:eastAsia="宋体" w:cs="宋体"/>
          <w:b/>
          <w:bCs/>
          <w:w w:val="95"/>
          <w:sz w:val="36"/>
          <w:szCs w:val="36"/>
          <w:highlight w:val="none"/>
          <w:lang w:val="en-US" w:eastAsia="zh-CN"/>
        </w:rPr>
        <w:t>目 录</w:t>
      </w:r>
    </w:p>
    <w:p>
      <w:pPr>
        <w:pStyle w:val="2"/>
        <w:spacing w:line="57" w:lineRule="exact"/>
        <w:ind w:left="191"/>
        <w:rPr>
          <w:sz w:val="5"/>
          <w:highlight w:val="none"/>
        </w:rPr>
      </w:pPr>
    </w:p>
    <w:p>
      <w:pPr>
        <w:keepNext w:val="0"/>
        <w:keepLines w:val="0"/>
        <w:pageBreakBefore w:val="0"/>
        <w:widowControl w:val="0"/>
        <w:kinsoku/>
        <w:wordWrap/>
        <w:overflowPunct/>
        <w:topLinePunct w:val="0"/>
        <w:autoSpaceDE w:val="0"/>
        <w:autoSpaceDN w:val="0"/>
        <w:bidi w:val="0"/>
        <w:adjustRightInd/>
        <w:snapToGrid/>
        <w:spacing w:line="360" w:lineRule="auto"/>
        <w:ind w:firstLine="532" w:firstLineChars="200"/>
        <w:textAlignment w:val="auto"/>
        <w:rPr>
          <w:rFonts w:hint="eastAsia" w:ascii="宋体" w:hAnsi="宋体" w:eastAsia="宋体" w:cs="宋体"/>
          <w:b w:val="0"/>
          <w:bCs w:val="0"/>
          <w:w w:val="95"/>
          <w:sz w:val="28"/>
          <w:szCs w:val="28"/>
          <w:highlight w:val="none"/>
        </w:rPr>
      </w:pPr>
      <w:r>
        <w:rPr>
          <w:rFonts w:hint="eastAsia" w:ascii="宋体" w:hAnsi="宋体" w:eastAsia="宋体" w:cs="宋体"/>
          <w:b w:val="0"/>
          <w:bCs w:val="0"/>
          <w:w w:val="95"/>
          <w:sz w:val="28"/>
          <w:szCs w:val="28"/>
          <w:highlight w:val="none"/>
          <w:lang w:val="en-US" w:eastAsia="zh-CN"/>
        </w:rPr>
        <w:t>一、</w:t>
      </w:r>
      <w:r>
        <w:rPr>
          <w:rFonts w:hint="eastAsia" w:ascii="宋体" w:hAnsi="宋体" w:eastAsia="宋体" w:cs="宋体"/>
          <w:b w:val="0"/>
          <w:bCs w:val="0"/>
          <w:w w:val="95"/>
          <w:sz w:val="28"/>
          <w:szCs w:val="28"/>
          <w:highlight w:val="none"/>
        </w:rPr>
        <w:t>磋商函及磋商一览表</w:t>
      </w:r>
    </w:p>
    <w:p>
      <w:pPr>
        <w:keepNext w:val="0"/>
        <w:keepLines w:val="0"/>
        <w:pageBreakBefore w:val="0"/>
        <w:widowControl w:val="0"/>
        <w:kinsoku/>
        <w:wordWrap/>
        <w:overflowPunct/>
        <w:topLinePunct w:val="0"/>
        <w:autoSpaceDE w:val="0"/>
        <w:autoSpaceDN w:val="0"/>
        <w:bidi w:val="0"/>
        <w:adjustRightInd/>
        <w:snapToGrid/>
        <w:spacing w:line="360" w:lineRule="auto"/>
        <w:ind w:firstLine="532" w:firstLineChars="200"/>
        <w:textAlignment w:val="auto"/>
        <w:rPr>
          <w:rFonts w:hint="eastAsia" w:ascii="宋体" w:hAnsi="宋体" w:eastAsia="宋体" w:cs="宋体"/>
          <w:b w:val="0"/>
          <w:bCs w:val="0"/>
          <w:w w:val="95"/>
          <w:sz w:val="28"/>
          <w:szCs w:val="28"/>
          <w:highlight w:val="none"/>
        </w:rPr>
      </w:pPr>
      <w:r>
        <w:rPr>
          <w:rFonts w:hint="eastAsia" w:ascii="宋体" w:hAnsi="宋体" w:eastAsia="宋体" w:cs="宋体"/>
          <w:b w:val="0"/>
          <w:bCs w:val="0"/>
          <w:w w:val="95"/>
          <w:sz w:val="28"/>
          <w:szCs w:val="28"/>
          <w:highlight w:val="none"/>
          <w:lang w:val="en-US" w:eastAsia="zh-CN"/>
        </w:rPr>
        <w:t>二、</w:t>
      </w:r>
      <w:r>
        <w:rPr>
          <w:rFonts w:hint="eastAsia" w:ascii="宋体" w:hAnsi="宋体" w:eastAsia="宋体" w:cs="宋体"/>
          <w:b w:val="0"/>
          <w:bCs w:val="0"/>
          <w:w w:val="95"/>
          <w:sz w:val="28"/>
          <w:szCs w:val="28"/>
          <w:highlight w:val="none"/>
        </w:rPr>
        <w:t>法定代表人身份证明</w:t>
      </w:r>
    </w:p>
    <w:p>
      <w:pPr>
        <w:keepNext w:val="0"/>
        <w:keepLines w:val="0"/>
        <w:pageBreakBefore w:val="0"/>
        <w:widowControl w:val="0"/>
        <w:kinsoku/>
        <w:wordWrap/>
        <w:overflowPunct/>
        <w:topLinePunct w:val="0"/>
        <w:autoSpaceDE w:val="0"/>
        <w:autoSpaceDN w:val="0"/>
        <w:bidi w:val="0"/>
        <w:adjustRightInd/>
        <w:snapToGrid/>
        <w:spacing w:line="360" w:lineRule="auto"/>
        <w:ind w:firstLine="532" w:firstLineChars="200"/>
        <w:textAlignment w:val="auto"/>
        <w:rPr>
          <w:rFonts w:hint="eastAsia" w:ascii="宋体" w:hAnsi="宋体" w:eastAsia="宋体" w:cs="宋体"/>
          <w:b w:val="0"/>
          <w:bCs w:val="0"/>
          <w:w w:val="95"/>
          <w:sz w:val="28"/>
          <w:szCs w:val="28"/>
          <w:highlight w:val="none"/>
        </w:rPr>
      </w:pPr>
      <w:r>
        <w:rPr>
          <w:rFonts w:hint="eastAsia" w:ascii="宋体" w:hAnsi="宋体" w:eastAsia="宋体" w:cs="宋体"/>
          <w:b w:val="0"/>
          <w:bCs w:val="0"/>
          <w:w w:val="95"/>
          <w:sz w:val="28"/>
          <w:szCs w:val="28"/>
          <w:highlight w:val="none"/>
          <w:lang w:val="en-US" w:eastAsia="zh-CN"/>
        </w:rPr>
        <w:t>三、</w:t>
      </w:r>
      <w:r>
        <w:rPr>
          <w:rFonts w:hint="eastAsia" w:ascii="宋体" w:hAnsi="宋体" w:eastAsia="宋体" w:cs="宋体"/>
          <w:b w:val="0"/>
          <w:bCs w:val="0"/>
          <w:w w:val="95"/>
          <w:sz w:val="28"/>
          <w:szCs w:val="28"/>
          <w:highlight w:val="none"/>
        </w:rPr>
        <w:t>授权委托书</w:t>
      </w:r>
    </w:p>
    <w:p>
      <w:pPr>
        <w:keepNext w:val="0"/>
        <w:keepLines w:val="0"/>
        <w:pageBreakBefore w:val="0"/>
        <w:widowControl w:val="0"/>
        <w:kinsoku/>
        <w:wordWrap/>
        <w:overflowPunct/>
        <w:topLinePunct w:val="0"/>
        <w:autoSpaceDE w:val="0"/>
        <w:autoSpaceDN w:val="0"/>
        <w:bidi w:val="0"/>
        <w:adjustRightInd/>
        <w:snapToGrid/>
        <w:spacing w:line="360" w:lineRule="auto"/>
        <w:ind w:firstLine="532" w:firstLineChars="200"/>
        <w:jc w:val="both"/>
        <w:textAlignment w:val="auto"/>
        <w:rPr>
          <w:rFonts w:hint="eastAsia" w:ascii="宋体" w:hAnsi="宋体" w:eastAsia="宋体" w:cs="宋体"/>
          <w:b w:val="0"/>
          <w:bCs w:val="0"/>
          <w:w w:val="95"/>
          <w:sz w:val="28"/>
          <w:szCs w:val="28"/>
          <w:highlight w:val="none"/>
        </w:rPr>
      </w:pPr>
      <w:r>
        <w:rPr>
          <w:rFonts w:hint="eastAsia" w:ascii="宋体" w:hAnsi="宋体" w:eastAsia="宋体" w:cs="宋体"/>
          <w:b w:val="0"/>
          <w:bCs w:val="0"/>
          <w:w w:val="95"/>
          <w:sz w:val="28"/>
          <w:szCs w:val="28"/>
          <w:highlight w:val="none"/>
          <w:lang w:val="en-US" w:eastAsia="zh-CN"/>
        </w:rPr>
        <w:t>四、</w:t>
      </w:r>
      <w:r>
        <w:rPr>
          <w:rFonts w:hint="eastAsia" w:ascii="宋体" w:hAnsi="宋体" w:eastAsia="宋体" w:cs="宋体"/>
          <w:b w:val="0"/>
          <w:bCs w:val="0"/>
          <w:w w:val="95"/>
          <w:sz w:val="28"/>
          <w:szCs w:val="28"/>
          <w:highlight w:val="none"/>
        </w:rPr>
        <w:t>技术标部分</w:t>
      </w:r>
    </w:p>
    <w:p>
      <w:pPr>
        <w:keepNext w:val="0"/>
        <w:keepLines w:val="0"/>
        <w:pageBreakBefore w:val="0"/>
        <w:widowControl w:val="0"/>
        <w:kinsoku/>
        <w:wordWrap/>
        <w:overflowPunct/>
        <w:topLinePunct w:val="0"/>
        <w:autoSpaceDE w:val="0"/>
        <w:autoSpaceDN w:val="0"/>
        <w:bidi w:val="0"/>
        <w:adjustRightInd/>
        <w:snapToGrid/>
        <w:spacing w:line="360" w:lineRule="auto"/>
        <w:ind w:firstLine="532" w:firstLineChars="200"/>
        <w:textAlignment w:val="auto"/>
        <w:rPr>
          <w:rFonts w:hint="eastAsia" w:ascii="宋体" w:hAnsi="宋体" w:eastAsia="宋体" w:cs="宋体"/>
          <w:b w:val="0"/>
          <w:bCs w:val="0"/>
          <w:w w:val="95"/>
          <w:sz w:val="28"/>
          <w:szCs w:val="28"/>
          <w:highlight w:val="none"/>
        </w:rPr>
      </w:pPr>
      <w:r>
        <w:rPr>
          <w:rFonts w:hint="eastAsia" w:ascii="宋体" w:hAnsi="宋体" w:eastAsia="宋体" w:cs="宋体"/>
          <w:b w:val="0"/>
          <w:bCs w:val="0"/>
          <w:w w:val="95"/>
          <w:sz w:val="28"/>
          <w:szCs w:val="28"/>
          <w:highlight w:val="none"/>
          <w:lang w:val="en-US" w:eastAsia="zh-CN"/>
        </w:rPr>
        <w:t>五、</w:t>
      </w:r>
      <w:r>
        <w:rPr>
          <w:rFonts w:hint="eastAsia" w:ascii="宋体" w:hAnsi="宋体" w:eastAsia="宋体" w:cs="宋体"/>
          <w:b w:val="0"/>
          <w:bCs w:val="0"/>
          <w:w w:val="95"/>
          <w:sz w:val="28"/>
          <w:szCs w:val="28"/>
          <w:highlight w:val="none"/>
        </w:rPr>
        <w:t>供应商基本情况表</w:t>
      </w:r>
    </w:p>
    <w:p>
      <w:pPr>
        <w:keepNext w:val="0"/>
        <w:keepLines w:val="0"/>
        <w:pageBreakBefore w:val="0"/>
        <w:widowControl w:val="0"/>
        <w:kinsoku/>
        <w:wordWrap/>
        <w:overflowPunct/>
        <w:topLinePunct w:val="0"/>
        <w:autoSpaceDE w:val="0"/>
        <w:autoSpaceDN w:val="0"/>
        <w:bidi w:val="0"/>
        <w:adjustRightInd/>
        <w:snapToGrid/>
        <w:spacing w:before="41" w:line="360" w:lineRule="auto"/>
        <w:ind w:right="924" w:firstLine="532" w:firstLineChars="200"/>
        <w:jc w:val="both"/>
        <w:textAlignment w:val="auto"/>
        <w:outlineLvl w:val="9"/>
        <w:rPr>
          <w:rFonts w:hint="eastAsia" w:ascii="宋体" w:hAnsi="宋体" w:eastAsia="宋体" w:cs="宋体"/>
          <w:b w:val="0"/>
          <w:bCs w:val="0"/>
          <w:w w:val="95"/>
          <w:sz w:val="28"/>
          <w:szCs w:val="28"/>
          <w:highlight w:val="none"/>
        </w:rPr>
      </w:pPr>
      <w:r>
        <w:rPr>
          <w:rFonts w:hint="eastAsia" w:ascii="宋体" w:hAnsi="宋体" w:eastAsia="宋体" w:cs="宋体"/>
          <w:b w:val="0"/>
          <w:bCs w:val="0"/>
          <w:w w:val="95"/>
          <w:sz w:val="28"/>
          <w:szCs w:val="28"/>
          <w:highlight w:val="none"/>
          <w:lang w:val="en-US" w:eastAsia="zh-CN"/>
        </w:rPr>
        <w:t>六、</w:t>
      </w:r>
      <w:r>
        <w:rPr>
          <w:rFonts w:hint="eastAsia" w:ascii="宋体" w:hAnsi="宋体" w:eastAsia="宋体" w:cs="宋体"/>
          <w:b w:val="0"/>
          <w:bCs w:val="0"/>
          <w:w w:val="95"/>
          <w:sz w:val="28"/>
          <w:szCs w:val="28"/>
          <w:highlight w:val="none"/>
        </w:rPr>
        <w:t>其他需提供的资料</w:t>
      </w:r>
    </w:p>
    <w:p>
      <w:pPr>
        <w:keepNext w:val="0"/>
        <w:keepLines w:val="0"/>
        <w:pageBreakBefore w:val="0"/>
        <w:widowControl w:val="0"/>
        <w:kinsoku/>
        <w:wordWrap/>
        <w:overflowPunct/>
        <w:topLinePunct w:val="0"/>
        <w:autoSpaceDE w:val="0"/>
        <w:autoSpaceDN w:val="0"/>
        <w:bidi w:val="0"/>
        <w:adjustRightInd/>
        <w:snapToGrid/>
        <w:spacing w:before="41" w:line="360" w:lineRule="auto"/>
        <w:ind w:right="924" w:firstLine="532" w:firstLineChars="200"/>
        <w:jc w:val="both"/>
        <w:textAlignment w:val="auto"/>
        <w:outlineLvl w:val="9"/>
        <w:rPr>
          <w:rFonts w:hint="eastAsia" w:ascii="宋体" w:hAnsi="宋体" w:eastAsia="宋体" w:cs="宋体"/>
          <w:b w:val="0"/>
          <w:bCs w:val="0"/>
          <w:sz w:val="28"/>
          <w:szCs w:val="28"/>
          <w:highlight w:val="none"/>
        </w:rPr>
      </w:pPr>
      <w:r>
        <w:rPr>
          <w:rFonts w:hint="eastAsia" w:ascii="宋体" w:hAnsi="宋体" w:eastAsia="宋体" w:cs="宋体"/>
          <w:b w:val="0"/>
          <w:bCs w:val="0"/>
          <w:w w:val="95"/>
          <w:sz w:val="28"/>
          <w:szCs w:val="28"/>
          <w:highlight w:val="none"/>
          <w:lang w:val="en-US" w:eastAsia="zh-CN"/>
        </w:rPr>
        <w:t>七、政府采购政策（如有）</w:t>
      </w:r>
      <w:r>
        <w:rPr>
          <w:rFonts w:hint="eastAsia" w:ascii="宋体" w:hAnsi="宋体" w:eastAsia="宋体" w:cs="宋体"/>
          <w:b w:val="0"/>
          <w:bCs w:val="0"/>
          <w:w w:val="99"/>
          <w:sz w:val="28"/>
          <w:szCs w:val="28"/>
          <w:highlight w:val="none"/>
        </w:rPr>
        <w:t xml:space="preserve"> </w:t>
      </w:r>
    </w:p>
    <w:p>
      <w:pPr>
        <w:keepNext w:val="0"/>
        <w:keepLines w:val="0"/>
        <w:pageBreakBefore w:val="0"/>
        <w:widowControl w:val="0"/>
        <w:kinsoku/>
        <w:wordWrap/>
        <w:overflowPunct/>
        <w:topLinePunct w:val="0"/>
        <w:autoSpaceDE w:val="0"/>
        <w:autoSpaceDN w:val="0"/>
        <w:bidi w:val="0"/>
        <w:adjustRightInd/>
        <w:snapToGrid/>
        <w:spacing w:line="360" w:lineRule="auto"/>
        <w:ind w:firstLine="532" w:firstLineChars="200"/>
        <w:jc w:val="both"/>
        <w:textAlignment w:val="auto"/>
        <w:rPr>
          <w:rFonts w:hint="eastAsia" w:ascii="宋体" w:hAnsi="宋体" w:eastAsia="宋体" w:cs="宋体"/>
          <w:b w:val="0"/>
          <w:bCs w:val="0"/>
          <w:color w:val="444444"/>
          <w:sz w:val="28"/>
          <w:szCs w:val="28"/>
          <w:highlight w:val="none"/>
        </w:rPr>
      </w:pPr>
      <w:r>
        <w:rPr>
          <w:rFonts w:hint="eastAsia" w:ascii="宋体" w:hAnsi="宋体" w:eastAsia="宋体" w:cs="宋体"/>
          <w:b w:val="0"/>
          <w:bCs w:val="0"/>
          <w:w w:val="95"/>
          <w:sz w:val="28"/>
          <w:szCs w:val="28"/>
          <w:highlight w:val="none"/>
          <w:lang w:val="en-US" w:eastAsia="zh-CN"/>
        </w:rPr>
        <w:t>八</w:t>
      </w:r>
      <w:r>
        <w:rPr>
          <w:rFonts w:hint="eastAsia" w:ascii="宋体" w:hAnsi="宋体" w:eastAsia="宋体" w:cs="宋体"/>
          <w:b w:val="0"/>
          <w:bCs w:val="0"/>
          <w:w w:val="95"/>
          <w:sz w:val="28"/>
          <w:szCs w:val="28"/>
          <w:highlight w:val="none"/>
        </w:rPr>
        <w:t>、唐河县政府采购合同融资告知函</w:t>
      </w:r>
    </w:p>
    <w:p>
      <w:pPr>
        <w:keepNext w:val="0"/>
        <w:keepLines w:val="0"/>
        <w:pageBreakBefore w:val="0"/>
        <w:widowControl w:val="0"/>
        <w:kinsoku/>
        <w:wordWrap/>
        <w:overflowPunct/>
        <w:topLinePunct w:val="0"/>
        <w:autoSpaceDE w:val="0"/>
        <w:autoSpaceDN w:val="0"/>
        <w:bidi w:val="0"/>
        <w:adjustRightInd/>
        <w:snapToGrid/>
        <w:spacing w:line="360" w:lineRule="auto"/>
        <w:ind w:firstLine="532" w:firstLineChars="200"/>
        <w:textAlignment w:val="auto"/>
        <w:rPr>
          <w:rFonts w:hint="eastAsia" w:ascii="宋体" w:hAnsi="宋体" w:eastAsia="宋体" w:cs="宋体"/>
          <w:b w:val="0"/>
          <w:bCs w:val="0"/>
          <w:w w:val="95"/>
          <w:sz w:val="28"/>
          <w:szCs w:val="28"/>
          <w:highlight w:val="none"/>
        </w:rPr>
      </w:pPr>
      <w:r>
        <w:rPr>
          <w:rFonts w:hint="eastAsia" w:ascii="宋体" w:hAnsi="宋体" w:eastAsia="宋体" w:cs="宋体"/>
          <w:b w:val="0"/>
          <w:bCs w:val="0"/>
          <w:w w:val="95"/>
          <w:sz w:val="28"/>
          <w:szCs w:val="28"/>
          <w:highlight w:val="none"/>
        </w:rPr>
        <w:br w:type="page"/>
      </w:r>
    </w:p>
    <w:p>
      <w:pPr>
        <w:jc w:val="center"/>
        <w:rPr>
          <w:b/>
          <w:bCs/>
          <w:sz w:val="36"/>
          <w:szCs w:val="36"/>
          <w:highlight w:val="none"/>
        </w:rPr>
      </w:pPr>
      <w:r>
        <w:rPr>
          <w:b/>
          <w:bCs/>
          <w:w w:val="95"/>
          <w:sz w:val="36"/>
          <w:szCs w:val="36"/>
          <w:highlight w:val="none"/>
        </w:rPr>
        <w:t>一、磋商函及磋商一览表</w:t>
      </w:r>
    </w:p>
    <w:p>
      <w:pPr>
        <w:pStyle w:val="2"/>
        <w:rPr>
          <w:b/>
          <w:sz w:val="25"/>
          <w:highlight w:val="none"/>
        </w:rPr>
      </w:pPr>
    </w:p>
    <w:p>
      <w:pPr>
        <w:spacing w:before="66"/>
        <w:ind w:left="4312"/>
        <w:rPr>
          <w:b/>
          <w:sz w:val="24"/>
          <w:szCs w:val="24"/>
          <w:highlight w:val="none"/>
        </w:rPr>
      </w:pPr>
      <w:r>
        <w:rPr>
          <w:b/>
          <w:sz w:val="24"/>
          <w:szCs w:val="24"/>
          <w:highlight w:val="none"/>
        </w:rPr>
        <w:t>（一）</w:t>
      </w:r>
      <w:r>
        <w:rPr>
          <w:b/>
          <w:spacing w:val="-2"/>
          <w:sz w:val="24"/>
          <w:szCs w:val="24"/>
          <w:highlight w:val="none"/>
        </w:rPr>
        <w:t xml:space="preserve"> 磋商函</w:t>
      </w:r>
    </w:p>
    <w:p>
      <w:pPr>
        <w:spacing w:before="113" w:line="360" w:lineRule="auto"/>
        <w:ind w:left="220"/>
        <w:rPr>
          <w:sz w:val="24"/>
          <w:szCs w:val="24"/>
          <w:highlight w:val="none"/>
        </w:rPr>
      </w:pPr>
      <w:r>
        <w:rPr>
          <w:sz w:val="24"/>
          <w:szCs w:val="24"/>
          <w:highlight w:val="none"/>
        </w:rPr>
        <w:t>（采购人名称）：</w:t>
      </w:r>
    </w:p>
    <w:p>
      <w:pPr>
        <w:pStyle w:val="45"/>
        <w:numPr>
          <w:ilvl w:val="1"/>
          <w:numId w:val="9"/>
        </w:numPr>
        <w:tabs>
          <w:tab w:val="left" w:pos="1199"/>
          <w:tab w:val="left" w:pos="1780"/>
          <w:tab w:val="left" w:pos="3700"/>
        </w:tabs>
        <w:spacing w:before="112" w:line="360" w:lineRule="auto"/>
        <w:ind w:right="234" w:firstLine="617"/>
        <w:rPr>
          <w:sz w:val="24"/>
          <w:szCs w:val="24"/>
          <w:highlight w:val="none"/>
        </w:rPr>
      </w:pPr>
      <w:r>
        <w:rPr>
          <w:sz w:val="24"/>
          <w:szCs w:val="24"/>
          <w:highlight w:val="none"/>
        </w:rPr>
        <w:t>我方已仔细研究</w:t>
      </w:r>
      <w:r>
        <w:rPr>
          <w:spacing w:val="-22"/>
          <w:sz w:val="24"/>
          <w:szCs w:val="24"/>
          <w:highlight w:val="none"/>
        </w:rPr>
        <w:t>了</w:t>
      </w:r>
      <w:r>
        <w:rPr>
          <w:sz w:val="24"/>
          <w:szCs w:val="24"/>
          <w:highlight w:val="none"/>
        </w:rPr>
        <w:t>（项目名称</w:t>
      </w:r>
      <w:r>
        <w:rPr>
          <w:spacing w:val="-22"/>
          <w:sz w:val="24"/>
          <w:szCs w:val="24"/>
          <w:highlight w:val="none"/>
        </w:rPr>
        <w:t>）</w:t>
      </w:r>
      <w:r>
        <w:rPr>
          <w:sz w:val="24"/>
          <w:szCs w:val="24"/>
          <w:highlight w:val="none"/>
        </w:rPr>
        <w:t>磋商文件的全部内容</w:t>
      </w:r>
      <w:r>
        <w:rPr>
          <w:spacing w:val="-22"/>
          <w:sz w:val="24"/>
          <w:szCs w:val="24"/>
          <w:highlight w:val="none"/>
        </w:rPr>
        <w:t>，</w:t>
      </w:r>
      <w:r>
        <w:rPr>
          <w:sz w:val="24"/>
          <w:szCs w:val="24"/>
          <w:highlight w:val="none"/>
        </w:rPr>
        <w:t>自愿参与本项目的投标</w:t>
      </w:r>
      <w:r>
        <w:rPr>
          <w:spacing w:val="-22"/>
          <w:sz w:val="24"/>
          <w:szCs w:val="24"/>
          <w:highlight w:val="none"/>
        </w:rPr>
        <w:t>。</w:t>
      </w:r>
      <w:r>
        <w:rPr>
          <w:sz w:val="24"/>
          <w:szCs w:val="24"/>
          <w:highlight w:val="none"/>
        </w:rPr>
        <w:t>磋</w:t>
      </w:r>
      <w:r>
        <w:rPr>
          <w:spacing w:val="-15"/>
          <w:sz w:val="24"/>
          <w:szCs w:val="24"/>
          <w:highlight w:val="none"/>
        </w:rPr>
        <w:t>商</w:t>
      </w:r>
      <w:r>
        <w:rPr>
          <w:sz w:val="24"/>
          <w:szCs w:val="24"/>
          <w:highlight w:val="none"/>
        </w:rPr>
        <w:t>报价</w:t>
      </w:r>
      <w:r>
        <w:rPr>
          <w:rFonts w:ascii="Times New Roman" w:eastAsia="Times New Roman"/>
          <w:sz w:val="24"/>
          <w:szCs w:val="24"/>
          <w:highlight w:val="none"/>
          <w:u w:val="single"/>
        </w:rPr>
        <w:tab/>
      </w:r>
      <w:r>
        <w:rPr>
          <w:sz w:val="24"/>
          <w:szCs w:val="24"/>
          <w:highlight w:val="none"/>
        </w:rPr>
        <w:t>元，</w:t>
      </w:r>
      <w:r>
        <w:rPr>
          <w:rFonts w:hint="eastAsia"/>
          <w:sz w:val="24"/>
          <w:szCs w:val="24"/>
          <w:highlight w:val="none"/>
        </w:rPr>
        <w:t>服务期限</w:t>
      </w:r>
      <w:r>
        <w:rPr>
          <w:sz w:val="24"/>
          <w:szCs w:val="24"/>
          <w:highlight w:val="none"/>
        </w:rPr>
        <w:t>为</w:t>
      </w:r>
      <w:r>
        <w:rPr>
          <w:rFonts w:ascii="Times New Roman" w:eastAsia="Times New Roman"/>
          <w:sz w:val="24"/>
          <w:szCs w:val="24"/>
          <w:highlight w:val="none"/>
          <w:u w:val="single"/>
        </w:rPr>
        <w:tab/>
      </w:r>
      <w:r>
        <w:rPr>
          <w:sz w:val="24"/>
          <w:szCs w:val="24"/>
          <w:highlight w:val="none"/>
        </w:rPr>
        <w:t>，提供按磋商文件、及合同要求的</w:t>
      </w:r>
      <w:r>
        <w:rPr>
          <w:rFonts w:hint="eastAsia"/>
          <w:sz w:val="24"/>
          <w:szCs w:val="24"/>
          <w:highlight w:val="none"/>
        </w:rPr>
        <w:t>服务</w:t>
      </w:r>
      <w:r>
        <w:rPr>
          <w:sz w:val="24"/>
          <w:szCs w:val="24"/>
          <w:highlight w:val="none"/>
        </w:rPr>
        <w:t>内容，质量达到</w:t>
      </w:r>
      <w:r>
        <w:rPr>
          <w:rFonts w:ascii="Times New Roman" w:eastAsia="Times New Roman"/>
          <w:sz w:val="24"/>
          <w:szCs w:val="24"/>
          <w:highlight w:val="none"/>
          <w:u w:val="single"/>
        </w:rPr>
        <w:tab/>
      </w:r>
      <w:r>
        <w:rPr>
          <w:sz w:val="24"/>
          <w:szCs w:val="24"/>
          <w:highlight w:val="none"/>
        </w:rPr>
        <w:t>。</w:t>
      </w:r>
    </w:p>
    <w:p>
      <w:pPr>
        <w:pStyle w:val="45"/>
        <w:numPr>
          <w:ilvl w:val="1"/>
          <w:numId w:val="9"/>
        </w:numPr>
        <w:tabs>
          <w:tab w:val="left" w:pos="1199"/>
        </w:tabs>
        <w:spacing w:before="113" w:line="360" w:lineRule="auto"/>
        <w:ind w:left="1198" w:hanging="362"/>
        <w:rPr>
          <w:sz w:val="24"/>
          <w:szCs w:val="24"/>
          <w:highlight w:val="none"/>
        </w:rPr>
      </w:pPr>
      <w:r>
        <w:rPr>
          <w:spacing w:val="-1"/>
          <w:sz w:val="24"/>
          <w:szCs w:val="24"/>
          <w:highlight w:val="none"/>
        </w:rPr>
        <w:t>我方承诺在磋商有效期内不修改、撤销响应性文件。</w:t>
      </w:r>
    </w:p>
    <w:p>
      <w:pPr>
        <w:pStyle w:val="45"/>
        <w:numPr>
          <w:ilvl w:val="1"/>
          <w:numId w:val="9"/>
        </w:numPr>
        <w:tabs>
          <w:tab w:val="left" w:pos="1199"/>
        </w:tabs>
        <w:spacing w:before="112" w:line="360" w:lineRule="auto"/>
        <w:ind w:left="1198" w:hanging="362"/>
        <w:rPr>
          <w:sz w:val="24"/>
          <w:szCs w:val="24"/>
          <w:highlight w:val="none"/>
        </w:rPr>
      </w:pPr>
      <w:r>
        <w:rPr>
          <w:sz w:val="24"/>
          <w:szCs w:val="24"/>
          <w:highlight w:val="none"/>
        </w:rPr>
        <w:t>如我方中标：</w:t>
      </w:r>
    </w:p>
    <w:p>
      <w:pPr>
        <w:pStyle w:val="45"/>
        <w:numPr>
          <w:ilvl w:val="2"/>
          <w:numId w:val="9"/>
        </w:numPr>
        <w:tabs>
          <w:tab w:val="left" w:pos="1849"/>
        </w:tabs>
        <w:spacing w:before="113" w:line="360" w:lineRule="auto"/>
        <w:ind w:hanging="602"/>
        <w:rPr>
          <w:sz w:val="24"/>
          <w:szCs w:val="24"/>
          <w:highlight w:val="none"/>
        </w:rPr>
      </w:pPr>
      <w:r>
        <w:rPr>
          <w:sz w:val="24"/>
          <w:szCs w:val="24"/>
          <w:highlight w:val="none"/>
        </w:rPr>
        <w:t>我方承诺在收到成交通知书后，在成交通知书规定的期限内与你方签订合同。</w:t>
      </w:r>
    </w:p>
    <w:p>
      <w:pPr>
        <w:pStyle w:val="45"/>
        <w:numPr>
          <w:ilvl w:val="2"/>
          <w:numId w:val="9"/>
        </w:numPr>
        <w:tabs>
          <w:tab w:val="left" w:pos="1849"/>
        </w:tabs>
        <w:spacing w:before="113" w:line="360" w:lineRule="auto"/>
        <w:ind w:hanging="602"/>
        <w:rPr>
          <w:sz w:val="24"/>
          <w:szCs w:val="24"/>
          <w:highlight w:val="none"/>
        </w:rPr>
      </w:pPr>
      <w:r>
        <w:rPr>
          <w:sz w:val="24"/>
          <w:szCs w:val="24"/>
          <w:highlight w:val="none"/>
        </w:rPr>
        <w:t>随同本磋商函递交的磋商一览表属于合同文件的组成部分。</w:t>
      </w:r>
    </w:p>
    <w:p>
      <w:pPr>
        <w:pStyle w:val="45"/>
        <w:numPr>
          <w:ilvl w:val="2"/>
          <w:numId w:val="9"/>
        </w:numPr>
        <w:tabs>
          <w:tab w:val="left" w:pos="1849"/>
        </w:tabs>
        <w:spacing w:before="113" w:line="360" w:lineRule="auto"/>
        <w:ind w:hanging="602"/>
        <w:rPr>
          <w:sz w:val="24"/>
          <w:szCs w:val="24"/>
          <w:highlight w:val="none"/>
        </w:rPr>
      </w:pPr>
      <w:r>
        <w:rPr>
          <w:sz w:val="24"/>
          <w:szCs w:val="24"/>
          <w:highlight w:val="none"/>
        </w:rPr>
        <w:t>我方承诺按照磋商文件规定向你方递交履约担保。</w:t>
      </w:r>
    </w:p>
    <w:p>
      <w:pPr>
        <w:pStyle w:val="45"/>
        <w:numPr>
          <w:ilvl w:val="2"/>
          <w:numId w:val="9"/>
        </w:numPr>
        <w:tabs>
          <w:tab w:val="left" w:pos="1849"/>
        </w:tabs>
        <w:spacing w:before="112" w:line="360" w:lineRule="auto"/>
        <w:ind w:hanging="602"/>
        <w:rPr>
          <w:sz w:val="24"/>
          <w:szCs w:val="24"/>
          <w:highlight w:val="none"/>
        </w:rPr>
      </w:pPr>
      <w:r>
        <w:rPr>
          <w:sz w:val="24"/>
          <w:szCs w:val="24"/>
          <w:highlight w:val="none"/>
        </w:rPr>
        <w:t>我方承诺在合同约定的期限内优质的服务。</w:t>
      </w:r>
    </w:p>
    <w:p>
      <w:pPr>
        <w:pStyle w:val="2"/>
        <w:spacing w:line="360" w:lineRule="auto"/>
        <w:ind w:firstLine="720" w:firstLineChars="300"/>
        <w:rPr>
          <w:sz w:val="24"/>
          <w:szCs w:val="24"/>
          <w:highlight w:val="none"/>
        </w:rPr>
      </w:pPr>
      <w:r>
        <w:rPr>
          <w:sz w:val="24"/>
          <w:szCs w:val="24"/>
          <w:highlight w:val="none"/>
        </w:rPr>
        <w:t>我方在此声明，所递交的响应性文件及有关资料内容完整、真实和准确，且不存在第二部分“供应商须知”规定的任何一种情形。</w:t>
      </w:r>
    </w:p>
    <w:p>
      <w:pPr>
        <w:pStyle w:val="43"/>
        <w:rPr>
          <w:highlight w:val="none"/>
        </w:rPr>
      </w:pPr>
    </w:p>
    <w:p>
      <w:pPr>
        <w:rPr>
          <w:sz w:val="24"/>
          <w:szCs w:val="24"/>
          <w:highlight w:val="none"/>
        </w:rPr>
      </w:pPr>
    </w:p>
    <w:p>
      <w:pPr>
        <w:pStyle w:val="2"/>
        <w:rPr>
          <w:sz w:val="24"/>
          <w:szCs w:val="24"/>
          <w:highlight w:val="none"/>
        </w:rPr>
      </w:pPr>
    </w:p>
    <w:p>
      <w:pPr>
        <w:pStyle w:val="43"/>
        <w:rPr>
          <w:highlight w:val="none"/>
        </w:rPr>
      </w:pPr>
    </w:p>
    <w:p>
      <w:pPr>
        <w:rPr>
          <w:sz w:val="24"/>
          <w:szCs w:val="24"/>
          <w:highlight w:val="none"/>
        </w:rPr>
      </w:pPr>
    </w:p>
    <w:p>
      <w:pPr>
        <w:pStyle w:val="2"/>
        <w:rPr>
          <w:highlight w:val="none"/>
        </w:rPr>
      </w:pPr>
    </w:p>
    <w:p>
      <w:pPr>
        <w:pStyle w:val="2"/>
        <w:spacing w:line="360" w:lineRule="auto"/>
        <w:ind w:firstLine="960" w:firstLineChars="400"/>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供应商：（电子签章）</w:t>
      </w:r>
    </w:p>
    <w:p>
      <w:pPr>
        <w:pStyle w:val="2"/>
        <w:spacing w:line="360" w:lineRule="auto"/>
        <w:ind w:firstLine="960" w:firstLineChars="400"/>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法定代表人或其委托代理人：        （电子签章授权代表签字）</w:t>
      </w:r>
    </w:p>
    <w:p>
      <w:pPr>
        <w:pStyle w:val="2"/>
        <w:spacing w:line="360" w:lineRule="auto"/>
        <w:ind w:firstLine="960" w:firstLineChars="400"/>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地址：</w:t>
      </w:r>
    </w:p>
    <w:p>
      <w:pPr>
        <w:pStyle w:val="2"/>
        <w:spacing w:line="360" w:lineRule="auto"/>
        <w:ind w:firstLine="960" w:firstLineChars="400"/>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网址：</w:t>
      </w:r>
    </w:p>
    <w:p>
      <w:pPr>
        <w:pStyle w:val="2"/>
        <w:spacing w:line="360" w:lineRule="auto"/>
        <w:ind w:firstLine="960" w:firstLineChars="400"/>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电话：</w:t>
      </w:r>
    </w:p>
    <w:p>
      <w:pPr>
        <w:pStyle w:val="2"/>
        <w:spacing w:line="360" w:lineRule="auto"/>
        <w:ind w:firstLine="960" w:firstLineChars="400"/>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传真：</w:t>
      </w:r>
    </w:p>
    <w:p>
      <w:pPr>
        <w:pStyle w:val="2"/>
        <w:spacing w:line="360" w:lineRule="auto"/>
        <w:ind w:firstLine="960" w:firstLineChars="400"/>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邮政编码：</w:t>
      </w:r>
    </w:p>
    <w:p>
      <w:pPr>
        <w:pStyle w:val="2"/>
        <w:spacing w:line="360" w:lineRule="auto"/>
        <w:ind w:firstLine="960" w:firstLineChars="400"/>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 xml:space="preserve"> 年 月 日</w:t>
      </w:r>
    </w:p>
    <w:p>
      <w:pPr>
        <w:pStyle w:val="2"/>
        <w:rPr>
          <w:sz w:val="20"/>
          <w:highlight w:val="none"/>
        </w:rPr>
      </w:pPr>
    </w:p>
    <w:p>
      <w:pPr>
        <w:pStyle w:val="43"/>
        <w:rPr>
          <w:sz w:val="20"/>
          <w:highlight w:val="none"/>
        </w:rPr>
      </w:pPr>
    </w:p>
    <w:p>
      <w:pPr>
        <w:rPr>
          <w:highlight w:val="none"/>
        </w:rPr>
      </w:pPr>
    </w:p>
    <w:p>
      <w:pPr>
        <w:jc w:val="center"/>
        <w:rPr>
          <w:b/>
          <w:bCs/>
          <w:w w:val="95"/>
          <w:sz w:val="36"/>
          <w:szCs w:val="36"/>
          <w:highlight w:val="none"/>
        </w:rPr>
      </w:pPr>
      <w:r>
        <w:rPr>
          <w:b/>
          <w:bCs/>
          <w:w w:val="95"/>
          <w:sz w:val="36"/>
          <w:szCs w:val="36"/>
          <w:highlight w:val="none"/>
        </w:rPr>
        <w:t>（二） 磋商一览表</w:t>
      </w:r>
    </w:p>
    <w:p>
      <w:pPr>
        <w:pStyle w:val="3"/>
        <w:rPr>
          <w:highlight w:val="none"/>
        </w:rPr>
      </w:pPr>
    </w:p>
    <w:tbl>
      <w:tblPr>
        <w:tblStyle w:val="24"/>
        <w:tblW w:w="0" w:type="auto"/>
        <w:tblInd w:w="56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68"/>
        <w:gridCol w:w="1669"/>
        <w:gridCol w:w="1616"/>
        <w:gridCol w:w="41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8" w:hRule="atLeast"/>
        </w:trPr>
        <w:tc>
          <w:tcPr>
            <w:tcW w:w="3337" w:type="dxa"/>
            <w:gridSpan w:val="2"/>
            <w:vAlign w:val="center"/>
          </w:tcPr>
          <w:p>
            <w:pPr>
              <w:pStyle w:val="46"/>
              <w:jc w:val="center"/>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项目名称</w:t>
            </w:r>
          </w:p>
        </w:tc>
        <w:tc>
          <w:tcPr>
            <w:tcW w:w="5741" w:type="dxa"/>
            <w:gridSpan w:val="2"/>
          </w:tcPr>
          <w:p>
            <w:pPr>
              <w:pStyle w:val="46"/>
              <w:rPr>
                <w:rFonts w:asciiTheme="minorEastAsia" w:hAnsiTheme="minorEastAsia" w:eastAsiaTheme="minorEastAsia" w:cstheme="minorEastAsia"/>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4" w:hRule="atLeast"/>
        </w:trPr>
        <w:tc>
          <w:tcPr>
            <w:tcW w:w="3337" w:type="dxa"/>
            <w:gridSpan w:val="2"/>
            <w:vAlign w:val="center"/>
          </w:tcPr>
          <w:p>
            <w:pPr>
              <w:pStyle w:val="46"/>
              <w:jc w:val="center"/>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供应商名称</w:t>
            </w:r>
          </w:p>
        </w:tc>
        <w:tc>
          <w:tcPr>
            <w:tcW w:w="5741" w:type="dxa"/>
            <w:gridSpan w:val="2"/>
          </w:tcPr>
          <w:p>
            <w:pPr>
              <w:pStyle w:val="46"/>
              <w:rPr>
                <w:rFonts w:asciiTheme="minorEastAsia" w:hAnsiTheme="minorEastAsia" w:eastAsiaTheme="minorEastAsia" w:cstheme="minorEastAsia"/>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9" w:hRule="atLeast"/>
        </w:trPr>
        <w:tc>
          <w:tcPr>
            <w:tcW w:w="3337" w:type="dxa"/>
            <w:gridSpan w:val="2"/>
            <w:vAlign w:val="center"/>
          </w:tcPr>
          <w:p>
            <w:pPr>
              <w:pStyle w:val="46"/>
              <w:jc w:val="center"/>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磋商报价</w:t>
            </w:r>
          </w:p>
        </w:tc>
        <w:tc>
          <w:tcPr>
            <w:tcW w:w="5741" w:type="dxa"/>
            <w:gridSpan w:val="2"/>
          </w:tcPr>
          <w:p>
            <w:pPr>
              <w:pStyle w:val="46"/>
              <w:rPr>
                <w:rFonts w:asciiTheme="minorEastAsia" w:hAnsiTheme="minorEastAsia" w:eastAsiaTheme="minorEastAsia" w:cstheme="minorEastAsia"/>
                <w:b/>
                <w:sz w:val="24"/>
                <w:szCs w:val="24"/>
                <w:highlight w:val="none"/>
              </w:rPr>
            </w:pPr>
          </w:p>
          <w:p>
            <w:pPr>
              <w:pStyle w:val="46"/>
              <w:tabs>
                <w:tab w:val="left" w:pos="2104"/>
              </w:tabs>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大写：</w:t>
            </w:r>
            <w:r>
              <w:rPr>
                <w:rFonts w:hint="eastAsia" w:asciiTheme="minorEastAsia" w:hAnsiTheme="minorEastAsia" w:eastAsiaTheme="minorEastAsia" w:cstheme="minorEastAsia"/>
                <w:sz w:val="24"/>
                <w:szCs w:val="24"/>
                <w:highlight w:val="none"/>
              </w:rPr>
              <w:tab/>
            </w:r>
            <w:r>
              <w:rPr>
                <w:rFonts w:hint="eastAsia" w:asciiTheme="minorEastAsia" w:hAnsiTheme="minorEastAsia" w:eastAsiaTheme="minorEastAsia" w:cstheme="minorEastAsia"/>
                <w:sz w:val="24"/>
                <w:szCs w:val="24"/>
                <w:highlight w:val="none"/>
              </w:rPr>
              <w:t>小写：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6" w:hRule="atLeast"/>
        </w:trPr>
        <w:tc>
          <w:tcPr>
            <w:tcW w:w="3337" w:type="dxa"/>
            <w:gridSpan w:val="2"/>
            <w:vAlign w:val="center"/>
          </w:tcPr>
          <w:p>
            <w:pPr>
              <w:pStyle w:val="46"/>
              <w:jc w:val="center"/>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服务期限</w:t>
            </w:r>
          </w:p>
        </w:tc>
        <w:tc>
          <w:tcPr>
            <w:tcW w:w="5741" w:type="dxa"/>
            <w:gridSpan w:val="2"/>
          </w:tcPr>
          <w:p>
            <w:pPr>
              <w:pStyle w:val="46"/>
              <w:rPr>
                <w:rFonts w:asciiTheme="minorEastAsia" w:hAnsiTheme="minorEastAsia" w:eastAsiaTheme="minorEastAsia" w:cstheme="minorEastAsia"/>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9" w:hRule="atLeast"/>
        </w:trPr>
        <w:tc>
          <w:tcPr>
            <w:tcW w:w="3337" w:type="dxa"/>
            <w:gridSpan w:val="2"/>
            <w:vAlign w:val="center"/>
          </w:tcPr>
          <w:p>
            <w:pPr>
              <w:pStyle w:val="46"/>
              <w:jc w:val="center"/>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地点</w:t>
            </w:r>
          </w:p>
        </w:tc>
        <w:tc>
          <w:tcPr>
            <w:tcW w:w="5741" w:type="dxa"/>
            <w:gridSpan w:val="2"/>
          </w:tcPr>
          <w:p>
            <w:pPr>
              <w:pStyle w:val="46"/>
              <w:rPr>
                <w:rFonts w:asciiTheme="minorEastAsia" w:hAnsiTheme="minorEastAsia" w:eastAsiaTheme="minorEastAsia" w:cstheme="minorEastAsia"/>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6" w:hRule="atLeast"/>
        </w:trPr>
        <w:tc>
          <w:tcPr>
            <w:tcW w:w="3337" w:type="dxa"/>
            <w:gridSpan w:val="2"/>
            <w:vAlign w:val="center"/>
          </w:tcPr>
          <w:p>
            <w:pPr>
              <w:pStyle w:val="46"/>
              <w:jc w:val="center"/>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pacing w:val="-1"/>
                <w:sz w:val="24"/>
                <w:szCs w:val="24"/>
                <w:highlight w:val="none"/>
              </w:rPr>
              <w:t>质量要求</w:t>
            </w:r>
          </w:p>
        </w:tc>
        <w:tc>
          <w:tcPr>
            <w:tcW w:w="5741" w:type="dxa"/>
            <w:gridSpan w:val="2"/>
          </w:tcPr>
          <w:p>
            <w:pPr>
              <w:pStyle w:val="46"/>
              <w:rPr>
                <w:rFonts w:asciiTheme="minorEastAsia" w:hAnsiTheme="minorEastAsia" w:eastAsiaTheme="minorEastAsia" w:cstheme="minorEastAsia"/>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2" w:hRule="atLeast"/>
        </w:trPr>
        <w:tc>
          <w:tcPr>
            <w:tcW w:w="1668" w:type="dxa"/>
            <w:vAlign w:val="center"/>
          </w:tcPr>
          <w:p>
            <w:pPr>
              <w:pStyle w:val="46"/>
              <w:jc w:val="center"/>
              <w:rPr>
                <w:rFonts w:hint="eastAsia" w:asciiTheme="minorEastAsia" w:hAnsiTheme="minorEastAsia" w:eastAsiaTheme="minorEastAsia" w:cstheme="minorEastAsia"/>
                <w:sz w:val="24"/>
                <w:szCs w:val="24"/>
                <w:highlight w:val="none"/>
                <w:lang w:eastAsia="zh-CN"/>
              </w:rPr>
            </w:pPr>
            <w:r>
              <w:rPr>
                <w:rFonts w:hint="eastAsia" w:asciiTheme="minorEastAsia" w:hAnsiTheme="minorEastAsia" w:eastAsiaTheme="minorEastAsia" w:cstheme="minorEastAsia"/>
                <w:sz w:val="24"/>
                <w:szCs w:val="24"/>
                <w:highlight w:val="none"/>
              </w:rPr>
              <w:t>项目</w:t>
            </w:r>
            <w:r>
              <w:rPr>
                <w:rFonts w:hint="eastAsia" w:asciiTheme="minorEastAsia" w:hAnsiTheme="minorEastAsia" w:eastAsiaTheme="minorEastAsia" w:cstheme="minorEastAsia"/>
                <w:sz w:val="24"/>
                <w:szCs w:val="24"/>
                <w:highlight w:val="none"/>
                <w:lang w:val="en-US" w:eastAsia="zh-CN"/>
              </w:rPr>
              <w:t>负责人</w:t>
            </w:r>
          </w:p>
        </w:tc>
        <w:tc>
          <w:tcPr>
            <w:tcW w:w="1669" w:type="dxa"/>
            <w:vAlign w:val="center"/>
          </w:tcPr>
          <w:p>
            <w:pPr>
              <w:pStyle w:val="46"/>
              <w:jc w:val="center"/>
              <w:rPr>
                <w:rFonts w:asciiTheme="minorEastAsia" w:hAnsiTheme="minorEastAsia" w:eastAsiaTheme="minorEastAsia" w:cstheme="minorEastAsia"/>
                <w:sz w:val="24"/>
                <w:szCs w:val="24"/>
                <w:highlight w:val="none"/>
              </w:rPr>
            </w:pPr>
          </w:p>
        </w:tc>
        <w:tc>
          <w:tcPr>
            <w:tcW w:w="1616" w:type="dxa"/>
            <w:vAlign w:val="center"/>
          </w:tcPr>
          <w:p>
            <w:pPr>
              <w:pStyle w:val="46"/>
              <w:jc w:val="center"/>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职称</w:t>
            </w:r>
          </w:p>
        </w:tc>
        <w:tc>
          <w:tcPr>
            <w:tcW w:w="4125" w:type="dxa"/>
          </w:tcPr>
          <w:p>
            <w:pPr>
              <w:pStyle w:val="46"/>
              <w:rPr>
                <w:rFonts w:asciiTheme="minorEastAsia" w:hAnsiTheme="minorEastAsia" w:eastAsiaTheme="minorEastAsia" w:cstheme="minorEastAsia"/>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2" w:hRule="atLeast"/>
        </w:trPr>
        <w:tc>
          <w:tcPr>
            <w:tcW w:w="1668" w:type="dxa"/>
            <w:vAlign w:val="center"/>
          </w:tcPr>
          <w:p>
            <w:pPr>
              <w:pStyle w:val="46"/>
              <w:jc w:val="center"/>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职业资格</w:t>
            </w:r>
          </w:p>
        </w:tc>
        <w:tc>
          <w:tcPr>
            <w:tcW w:w="1669" w:type="dxa"/>
            <w:vAlign w:val="center"/>
          </w:tcPr>
          <w:p>
            <w:pPr>
              <w:pStyle w:val="46"/>
              <w:jc w:val="center"/>
              <w:rPr>
                <w:rFonts w:asciiTheme="minorEastAsia" w:hAnsiTheme="minorEastAsia" w:eastAsiaTheme="minorEastAsia" w:cstheme="minorEastAsia"/>
                <w:sz w:val="24"/>
                <w:szCs w:val="24"/>
                <w:highlight w:val="none"/>
              </w:rPr>
            </w:pPr>
          </w:p>
        </w:tc>
        <w:tc>
          <w:tcPr>
            <w:tcW w:w="1616" w:type="dxa"/>
            <w:vAlign w:val="center"/>
          </w:tcPr>
          <w:p>
            <w:pPr>
              <w:pStyle w:val="46"/>
              <w:jc w:val="center"/>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编号</w:t>
            </w:r>
          </w:p>
        </w:tc>
        <w:tc>
          <w:tcPr>
            <w:tcW w:w="4125" w:type="dxa"/>
          </w:tcPr>
          <w:p>
            <w:pPr>
              <w:pStyle w:val="46"/>
              <w:rPr>
                <w:rFonts w:asciiTheme="minorEastAsia" w:hAnsiTheme="minorEastAsia" w:eastAsiaTheme="minorEastAsia" w:cstheme="minorEastAsia"/>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72" w:hRule="atLeast"/>
        </w:trPr>
        <w:tc>
          <w:tcPr>
            <w:tcW w:w="3337" w:type="dxa"/>
            <w:gridSpan w:val="2"/>
            <w:vAlign w:val="center"/>
          </w:tcPr>
          <w:p>
            <w:pPr>
              <w:pStyle w:val="46"/>
              <w:jc w:val="center"/>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其他说明</w:t>
            </w:r>
          </w:p>
        </w:tc>
        <w:tc>
          <w:tcPr>
            <w:tcW w:w="5741" w:type="dxa"/>
            <w:gridSpan w:val="2"/>
          </w:tcPr>
          <w:p>
            <w:pPr>
              <w:pStyle w:val="46"/>
              <w:rPr>
                <w:rFonts w:asciiTheme="minorEastAsia" w:hAnsiTheme="minorEastAsia" w:eastAsiaTheme="minorEastAsia" w:cstheme="minorEastAsia"/>
                <w:sz w:val="24"/>
                <w:szCs w:val="24"/>
                <w:highlight w:val="none"/>
              </w:rPr>
            </w:pPr>
          </w:p>
        </w:tc>
      </w:tr>
    </w:tbl>
    <w:p>
      <w:pPr>
        <w:pStyle w:val="2"/>
        <w:spacing w:line="375" w:lineRule="auto"/>
        <w:ind w:firstLine="720" w:firstLineChars="300"/>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lang w:eastAsia="zh-CN"/>
        </w:rPr>
        <w:t>供应商</w:t>
      </w:r>
      <w:r>
        <w:rPr>
          <w:rFonts w:hint="eastAsia" w:asciiTheme="minorEastAsia" w:hAnsiTheme="minorEastAsia" w:eastAsiaTheme="minorEastAsia" w:cstheme="minorEastAsia"/>
          <w:sz w:val="24"/>
          <w:szCs w:val="24"/>
          <w:highlight w:val="none"/>
        </w:rPr>
        <w:t>：（电子签章）</w:t>
      </w:r>
    </w:p>
    <w:p>
      <w:pPr>
        <w:pStyle w:val="2"/>
        <w:spacing w:line="375" w:lineRule="auto"/>
        <w:ind w:firstLine="720" w:firstLineChars="300"/>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法定代表人或其委托代理人：（电子签章/授权代表签字）</w:t>
      </w:r>
    </w:p>
    <w:p>
      <w:pPr>
        <w:pStyle w:val="2"/>
        <w:spacing w:line="375" w:lineRule="auto"/>
        <w:ind w:firstLine="720" w:firstLineChars="300"/>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地址：</w:t>
      </w:r>
    </w:p>
    <w:p>
      <w:pPr>
        <w:pStyle w:val="2"/>
        <w:spacing w:before="1"/>
        <w:ind w:left="220" w:firstLine="480" w:firstLineChars="200"/>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电话：</w:t>
      </w:r>
    </w:p>
    <w:p>
      <w:pPr>
        <w:pStyle w:val="2"/>
        <w:tabs>
          <w:tab w:val="left" w:pos="745"/>
          <w:tab w:val="left" w:pos="1271"/>
        </w:tabs>
        <w:spacing w:before="151"/>
        <w:ind w:left="220" w:firstLine="480" w:firstLineChars="200"/>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年</w:t>
      </w:r>
      <w:r>
        <w:rPr>
          <w:rFonts w:hint="eastAsia" w:asciiTheme="minorEastAsia" w:hAnsiTheme="minorEastAsia" w:eastAsiaTheme="minorEastAsia" w:cstheme="minorEastAsia"/>
          <w:sz w:val="24"/>
          <w:szCs w:val="24"/>
          <w:highlight w:val="none"/>
        </w:rPr>
        <w:tab/>
      </w:r>
      <w:r>
        <w:rPr>
          <w:rFonts w:hint="eastAsia" w:asciiTheme="minorEastAsia" w:hAnsiTheme="minorEastAsia" w:eastAsiaTheme="minorEastAsia" w:cstheme="minorEastAsia"/>
          <w:sz w:val="24"/>
          <w:szCs w:val="24"/>
          <w:highlight w:val="none"/>
        </w:rPr>
        <w:t>月</w:t>
      </w:r>
      <w:r>
        <w:rPr>
          <w:rFonts w:hint="eastAsia" w:asciiTheme="minorEastAsia" w:hAnsiTheme="minorEastAsia" w:eastAsiaTheme="minorEastAsia" w:cstheme="minorEastAsia"/>
          <w:sz w:val="24"/>
          <w:szCs w:val="24"/>
          <w:highlight w:val="none"/>
        </w:rPr>
        <w:tab/>
      </w:r>
      <w:r>
        <w:rPr>
          <w:rFonts w:hint="eastAsia" w:asciiTheme="minorEastAsia" w:hAnsiTheme="minorEastAsia" w:eastAsiaTheme="minorEastAsia" w:cstheme="minorEastAsia"/>
          <w:sz w:val="24"/>
          <w:szCs w:val="24"/>
          <w:highlight w:val="none"/>
        </w:rPr>
        <w:t>日</w:t>
      </w:r>
    </w:p>
    <w:p>
      <w:pPr>
        <w:rPr>
          <w:highlight w:val="none"/>
        </w:rPr>
        <w:sectPr>
          <w:headerReference r:id="rId7" w:type="default"/>
          <w:footerReference r:id="rId8" w:type="default"/>
          <w:pgSz w:w="11910" w:h="16840"/>
          <w:pgMar w:top="1420" w:right="840" w:bottom="1000" w:left="860" w:header="1151" w:footer="805" w:gutter="0"/>
          <w:cols w:space="720" w:num="1"/>
        </w:sectPr>
      </w:pPr>
    </w:p>
    <w:p>
      <w:pPr>
        <w:pStyle w:val="2"/>
        <w:rPr>
          <w:sz w:val="20"/>
          <w:highlight w:val="none"/>
        </w:rPr>
      </w:pPr>
    </w:p>
    <w:p>
      <w:pPr>
        <w:pStyle w:val="2"/>
        <w:rPr>
          <w:sz w:val="20"/>
          <w:highlight w:val="none"/>
        </w:rPr>
      </w:pPr>
    </w:p>
    <w:p>
      <w:pPr>
        <w:pStyle w:val="2"/>
        <w:spacing w:before="3"/>
        <w:rPr>
          <w:highlight w:val="none"/>
        </w:rPr>
      </w:pPr>
    </w:p>
    <w:p>
      <w:pPr>
        <w:jc w:val="center"/>
        <w:rPr>
          <w:b/>
          <w:bCs/>
          <w:w w:val="95"/>
          <w:sz w:val="36"/>
          <w:szCs w:val="36"/>
          <w:highlight w:val="none"/>
        </w:rPr>
      </w:pPr>
      <w:r>
        <w:rPr>
          <w:b/>
          <w:bCs/>
          <w:w w:val="95"/>
          <w:sz w:val="36"/>
          <w:szCs w:val="36"/>
          <w:highlight w:val="none"/>
        </w:rPr>
        <w:t>二、法定代表人身份证明</w:t>
      </w:r>
    </w:p>
    <w:p>
      <w:pPr>
        <w:pStyle w:val="2"/>
        <w:rPr>
          <w:b/>
          <w:sz w:val="20"/>
          <w:highlight w:val="none"/>
        </w:rPr>
      </w:pPr>
    </w:p>
    <w:p>
      <w:pPr>
        <w:pStyle w:val="2"/>
        <w:rPr>
          <w:b/>
          <w:sz w:val="24"/>
          <w:szCs w:val="24"/>
          <w:highlight w:val="none"/>
        </w:rPr>
      </w:pPr>
    </w:p>
    <w:p>
      <w:pPr>
        <w:pStyle w:val="2"/>
        <w:spacing w:before="3"/>
        <w:rPr>
          <w:b/>
          <w:sz w:val="24"/>
          <w:szCs w:val="24"/>
          <w:highlight w:val="none"/>
        </w:rPr>
      </w:pPr>
    </w:p>
    <w:p>
      <w:pPr>
        <w:pStyle w:val="2"/>
        <w:spacing w:line="360" w:lineRule="auto"/>
        <w:ind w:firstLine="480" w:firstLineChars="200"/>
        <w:jc w:val="both"/>
        <w:rPr>
          <w:sz w:val="24"/>
          <w:szCs w:val="24"/>
          <w:highlight w:val="none"/>
        </w:rPr>
      </w:pPr>
      <w:r>
        <w:rPr>
          <w:sz w:val="24"/>
          <w:szCs w:val="24"/>
          <w:highlight w:val="none"/>
        </w:rPr>
        <w:t>供应商</w:t>
      </w:r>
      <w:r>
        <w:rPr>
          <w:rFonts w:hint="eastAsia"/>
          <w:sz w:val="24"/>
          <w:szCs w:val="24"/>
          <w:highlight w:val="none"/>
        </w:rPr>
        <w:t>名</w:t>
      </w:r>
      <w:r>
        <w:rPr>
          <w:sz w:val="24"/>
          <w:szCs w:val="24"/>
          <w:highlight w:val="none"/>
        </w:rPr>
        <w:t>称：</w:t>
      </w:r>
    </w:p>
    <w:p>
      <w:pPr>
        <w:pStyle w:val="2"/>
        <w:spacing w:line="360" w:lineRule="auto"/>
        <w:ind w:firstLine="480" w:firstLineChars="200"/>
        <w:jc w:val="both"/>
        <w:rPr>
          <w:spacing w:val="1"/>
          <w:sz w:val="24"/>
          <w:szCs w:val="24"/>
          <w:highlight w:val="none"/>
        </w:rPr>
      </w:pPr>
      <w:r>
        <w:rPr>
          <w:sz w:val="24"/>
          <w:szCs w:val="24"/>
          <w:highlight w:val="none"/>
        </w:rPr>
        <w:t>单位性质：</w:t>
      </w:r>
      <w:r>
        <w:rPr>
          <w:spacing w:val="1"/>
          <w:sz w:val="24"/>
          <w:szCs w:val="24"/>
          <w:highlight w:val="none"/>
        </w:rPr>
        <w:t xml:space="preserve"> </w:t>
      </w:r>
    </w:p>
    <w:p>
      <w:pPr>
        <w:pStyle w:val="2"/>
        <w:spacing w:line="360" w:lineRule="auto"/>
        <w:ind w:firstLine="480" w:firstLineChars="200"/>
        <w:jc w:val="both"/>
        <w:rPr>
          <w:sz w:val="24"/>
          <w:szCs w:val="24"/>
          <w:highlight w:val="none"/>
        </w:rPr>
      </w:pPr>
      <w:r>
        <w:rPr>
          <w:sz w:val="24"/>
          <w:szCs w:val="24"/>
          <w:highlight w:val="none"/>
        </w:rPr>
        <w:t>地址：</w:t>
      </w:r>
    </w:p>
    <w:p>
      <w:pPr>
        <w:pStyle w:val="2"/>
        <w:spacing w:line="360" w:lineRule="auto"/>
        <w:ind w:firstLine="480" w:firstLineChars="200"/>
        <w:jc w:val="both"/>
        <w:rPr>
          <w:sz w:val="24"/>
          <w:szCs w:val="24"/>
          <w:highlight w:val="none"/>
        </w:rPr>
      </w:pPr>
      <w:r>
        <w:rPr>
          <w:sz w:val="24"/>
          <w:szCs w:val="24"/>
          <w:highlight w:val="none"/>
        </w:rPr>
        <w:t>成立时间： 年 月 日</w:t>
      </w:r>
    </w:p>
    <w:p>
      <w:pPr>
        <w:pStyle w:val="2"/>
        <w:spacing w:line="360" w:lineRule="auto"/>
        <w:ind w:firstLine="480" w:firstLineChars="200"/>
        <w:jc w:val="both"/>
        <w:rPr>
          <w:sz w:val="24"/>
          <w:szCs w:val="24"/>
          <w:highlight w:val="none"/>
        </w:rPr>
      </w:pPr>
      <w:r>
        <w:rPr>
          <w:sz w:val="24"/>
          <w:szCs w:val="24"/>
          <w:highlight w:val="none"/>
        </w:rPr>
        <w:t>经营期限：</w:t>
      </w:r>
    </w:p>
    <w:p>
      <w:pPr>
        <w:pStyle w:val="2"/>
        <w:spacing w:line="360" w:lineRule="auto"/>
        <w:ind w:firstLine="480" w:firstLineChars="200"/>
        <w:jc w:val="both"/>
        <w:rPr>
          <w:sz w:val="24"/>
          <w:szCs w:val="24"/>
          <w:highlight w:val="none"/>
        </w:rPr>
      </w:pPr>
      <w:r>
        <w:rPr>
          <w:sz w:val="24"/>
          <w:szCs w:val="24"/>
          <w:highlight w:val="none"/>
        </w:rPr>
        <w:t>姓名：</w:t>
      </w:r>
      <w:r>
        <w:rPr>
          <w:sz w:val="24"/>
          <w:szCs w:val="24"/>
          <w:highlight w:val="none"/>
        </w:rPr>
        <w:tab/>
      </w:r>
      <w:r>
        <w:rPr>
          <w:sz w:val="24"/>
          <w:szCs w:val="24"/>
          <w:highlight w:val="none"/>
        </w:rPr>
        <w:t>性别：</w:t>
      </w:r>
      <w:r>
        <w:rPr>
          <w:sz w:val="24"/>
          <w:szCs w:val="24"/>
          <w:highlight w:val="none"/>
        </w:rPr>
        <w:tab/>
      </w:r>
      <w:r>
        <w:rPr>
          <w:sz w:val="24"/>
          <w:szCs w:val="24"/>
          <w:highlight w:val="none"/>
        </w:rPr>
        <w:t>年龄：</w:t>
      </w:r>
      <w:r>
        <w:rPr>
          <w:sz w:val="24"/>
          <w:szCs w:val="24"/>
          <w:highlight w:val="none"/>
        </w:rPr>
        <w:tab/>
      </w:r>
      <w:r>
        <w:rPr>
          <w:sz w:val="24"/>
          <w:szCs w:val="24"/>
          <w:highlight w:val="none"/>
        </w:rPr>
        <w:t>职务：</w:t>
      </w:r>
    </w:p>
    <w:p>
      <w:pPr>
        <w:pStyle w:val="2"/>
        <w:spacing w:line="360" w:lineRule="auto"/>
        <w:ind w:firstLine="480" w:firstLineChars="200"/>
        <w:jc w:val="both"/>
        <w:rPr>
          <w:sz w:val="24"/>
          <w:szCs w:val="24"/>
          <w:highlight w:val="none"/>
        </w:rPr>
      </w:pPr>
      <w:r>
        <w:rPr>
          <w:sz w:val="24"/>
          <w:szCs w:val="24"/>
          <w:highlight w:val="none"/>
        </w:rPr>
        <w:t>系</w:t>
      </w:r>
      <w:r>
        <w:rPr>
          <w:sz w:val="24"/>
          <w:szCs w:val="24"/>
          <w:highlight w:val="none"/>
        </w:rPr>
        <w:tab/>
      </w:r>
      <w:r>
        <w:rPr>
          <w:sz w:val="24"/>
          <w:szCs w:val="24"/>
          <w:highlight w:val="none"/>
        </w:rPr>
        <w:t>（供应商名称）的法定代表人。</w:t>
      </w:r>
    </w:p>
    <w:p>
      <w:pPr>
        <w:pStyle w:val="2"/>
        <w:rPr>
          <w:sz w:val="24"/>
          <w:szCs w:val="24"/>
          <w:highlight w:val="none"/>
        </w:rPr>
      </w:pPr>
    </w:p>
    <w:p>
      <w:pPr>
        <w:pStyle w:val="2"/>
        <w:spacing w:before="3"/>
        <w:rPr>
          <w:sz w:val="24"/>
          <w:szCs w:val="24"/>
          <w:highlight w:val="none"/>
        </w:rPr>
      </w:pPr>
    </w:p>
    <w:p>
      <w:pPr>
        <w:pStyle w:val="2"/>
        <w:spacing w:before="1"/>
        <w:ind w:firstLine="720" w:firstLineChars="300"/>
        <w:rPr>
          <w:sz w:val="24"/>
          <w:szCs w:val="24"/>
          <w:highlight w:val="none"/>
        </w:rPr>
      </w:pPr>
      <w:r>
        <w:rPr>
          <w:sz w:val="24"/>
          <w:szCs w:val="24"/>
          <w:highlight w:val="none"/>
        </w:rPr>
        <w:t>特此证明。</w:t>
      </w:r>
    </w:p>
    <w:p>
      <w:pPr>
        <w:pStyle w:val="2"/>
        <w:spacing w:before="8"/>
        <w:rPr>
          <w:sz w:val="24"/>
          <w:szCs w:val="24"/>
          <w:highlight w:val="none"/>
        </w:rPr>
      </w:pPr>
    </w:p>
    <w:p>
      <w:pPr>
        <w:pStyle w:val="2"/>
        <w:ind w:left="640"/>
        <w:rPr>
          <w:sz w:val="24"/>
          <w:szCs w:val="24"/>
          <w:highlight w:val="none"/>
        </w:rPr>
      </w:pPr>
      <w:r>
        <w:rPr>
          <w:sz w:val="24"/>
          <w:szCs w:val="24"/>
          <w:highlight w:val="none"/>
        </w:rPr>
        <w:t>（附：法定代表人身份证明）</w:t>
      </w:r>
    </w:p>
    <w:p>
      <w:pPr>
        <w:pStyle w:val="2"/>
        <w:rPr>
          <w:sz w:val="24"/>
          <w:szCs w:val="24"/>
          <w:highlight w:val="none"/>
        </w:rPr>
      </w:pPr>
    </w:p>
    <w:p>
      <w:pPr>
        <w:pStyle w:val="2"/>
        <w:rPr>
          <w:sz w:val="24"/>
          <w:szCs w:val="24"/>
          <w:highlight w:val="none"/>
        </w:rPr>
      </w:pPr>
    </w:p>
    <w:p>
      <w:pPr>
        <w:pStyle w:val="2"/>
        <w:spacing w:before="10"/>
        <w:rPr>
          <w:sz w:val="24"/>
          <w:szCs w:val="24"/>
          <w:highlight w:val="none"/>
        </w:rPr>
      </w:pPr>
    </w:p>
    <w:p>
      <w:pPr>
        <w:ind w:right="236"/>
        <w:jc w:val="right"/>
        <w:rPr>
          <w:sz w:val="24"/>
          <w:szCs w:val="24"/>
          <w:highlight w:val="none"/>
        </w:rPr>
      </w:pPr>
      <w:r>
        <w:rPr>
          <w:sz w:val="24"/>
          <w:szCs w:val="24"/>
          <w:highlight w:val="none"/>
        </w:rPr>
        <w:t>供应商名称：（电子签章）</w:t>
      </w:r>
    </w:p>
    <w:p>
      <w:pPr>
        <w:pStyle w:val="2"/>
        <w:rPr>
          <w:sz w:val="24"/>
          <w:szCs w:val="24"/>
          <w:highlight w:val="none"/>
        </w:rPr>
      </w:pPr>
    </w:p>
    <w:p>
      <w:pPr>
        <w:pStyle w:val="2"/>
        <w:tabs>
          <w:tab w:val="left" w:pos="526"/>
          <w:tab w:val="left" w:pos="1051"/>
        </w:tabs>
        <w:ind w:right="548"/>
        <w:jc w:val="right"/>
        <w:rPr>
          <w:sz w:val="24"/>
          <w:szCs w:val="24"/>
          <w:highlight w:val="none"/>
        </w:rPr>
      </w:pPr>
      <w:r>
        <w:rPr>
          <w:sz w:val="24"/>
          <w:szCs w:val="24"/>
          <w:highlight w:val="none"/>
        </w:rPr>
        <w:t>年</w:t>
      </w:r>
      <w:r>
        <w:rPr>
          <w:sz w:val="24"/>
          <w:szCs w:val="24"/>
          <w:highlight w:val="none"/>
        </w:rPr>
        <w:tab/>
      </w:r>
      <w:r>
        <w:rPr>
          <w:sz w:val="24"/>
          <w:szCs w:val="24"/>
          <w:highlight w:val="none"/>
        </w:rPr>
        <w:t>月</w:t>
      </w:r>
      <w:r>
        <w:rPr>
          <w:sz w:val="24"/>
          <w:szCs w:val="24"/>
          <w:highlight w:val="none"/>
        </w:rPr>
        <w:tab/>
      </w:r>
      <w:r>
        <w:rPr>
          <w:sz w:val="24"/>
          <w:szCs w:val="24"/>
          <w:highlight w:val="none"/>
        </w:rPr>
        <w:t>日</w:t>
      </w:r>
    </w:p>
    <w:p>
      <w:pPr>
        <w:jc w:val="right"/>
        <w:rPr>
          <w:highlight w:val="none"/>
        </w:rPr>
        <w:sectPr>
          <w:pgSz w:w="11910" w:h="16840"/>
          <w:pgMar w:top="1420" w:right="840" w:bottom="1000" w:left="860" w:header="1151" w:footer="805" w:gutter="0"/>
          <w:cols w:space="720" w:num="1"/>
        </w:sectPr>
      </w:pPr>
    </w:p>
    <w:p>
      <w:pPr>
        <w:pStyle w:val="2"/>
        <w:rPr>
          <w:sz w:val="20"/>
          <w:highlight w:val="none"/>
        </w:rPr>
      </w:pPr>
    </w:p>
    <w:p>
      <w:pPr>
        <w:pStyle w:val="2"/>
        <w:rPr>
          <w:sz w:val="20"/>
          <w:highlight w:val="none"/>
        </w:rPr>
      </w:pPr>
    </w:p>
    <w:p>
      <w:pPr>
        <w:pStyle w:val="2"/>
        <w:spacing w:before="12"/>
        <w:rPr>
          <w:sz w:val="16"/>
          <w:highlight w:val="none"/>
        </w:rPr>
      </w:pPr>
    </w:p>
    <w:p>
      <w:pPr>
        <w:jc w:val="center"/>
        <w:rPr>
          <w:b/>
          <w:bCs/>
          <w:w w:val="95"/>
          <w:sz w:val="36"/>
          <w:szCs w:val="36"/>
          <w:highlight w:val="none"/>
        </w:rPr>
      </w:pPr>
      <w:r>
        <w:rPr>
          <w:b/>
          <w:bCs/>
          <w:w w:val="95"/>
          <w:sz w:val="36"/>
          <w:szCs w:val="36"/>
          <w:highlight w:val="none"/>
        </w:rPr>
        <w:t>三、授权委托书</w:t>
      </w:r>
    </w:p>
    <w:p>
      <w:pPr>
        <w:pStyle w:val="2"/>
        <w:rPr>
          <w:b/>
          <w:sz w:val="32"/>
          <w:highlight w:val="none"/>
        </w:rPr>
      </w:pPr>
    </w:p>
    <w:p>
      <w:pPr>
        <w:pStyle w:val="2"/>
        <w:rPr>
          <w:b/>
          <w:sz w:val="32"/>
          <w:highlight w:val="none"/>
        </w:rPr>
      </w:pPr>
    </w:p>
    <w:p>
      <w:pPr>
        <w:pStyle w:val="2"/>
        <w:spacing w:before="12"/>
        <w:rPr>
          <w:b/>
          <w:sz w:val="27"/>
          <w:highlight w:val="none"/>
        </w:rPr>
      </w:pPr>
    </w:p>
    <w:p>
      <w:pPr>
        <w:pStyle w:val="2"/>
        <w:tabs>
          <w:tab w:val="left" w:pos="1585"/>
          <w:tab w:val="left" w:pos="3160"/>
          <w:tab w:val="left" w:pos="7152"/>
          <w:tab w:val="left" w:pos="7469"/>
        </w:tabs>
        <w:spacing w:line="446" w:lineRule="auto"/>
        <w:ind w:left="220" w:right="211" w:firstLine="420"/>
        <w:rPr>
          <w:sz w:val="24"/>
          <w:szCs w:val="24"/>
          <w:highlight w:val="none"/>
        </w:rPr>
      </w:pPr>
      <w:r>
        <w:rPr>
          <w:sz w:val="24"/>
          <w:szCs w:val="24"/>
          <w:highlight w:val="none"/>
        </w:rPr>
        <w:t>本人</w:t>
      </w:r>
      <w:r>
        <w:rPr>
          <w:sz w:val="24"/>
          <w:szCs w:val="24"/>
          <w:highlight w:val="none"/>
        </w:rPr>
        <w:tab/>
      </w:r>
      <w:r>
        <w:rPr>
          <w:sz w:val="24"/>
          <w:szCs w:val="24"/>
          <w:highlight w:val="none"/>
        </w:rPr>
        <w:t>（姓名）系</w:t>
      </w:r>
      <w:r>
        <w:rPr>
          <w:sz w:val="24"/>
          <w:szCs w:val="24"/>
          <w:highlight w:val="none"/>
        </w:rPr>
        <w:tab/>
      </w:r>
      <w:r>
        <w:rPr>
          <w:sz w:val="24"/>
          <w:szCs w:val="24"/>
          <w:highlight w:val="none"/>
        </w:rPr>
        <w:t>（</w:t>
      </w:r>
      <w:r>
        <w:rPr>
          <w:rFonts w:hint="eastAsia"/>
          <w:sz w:val="24"/>
          <w:szCs w:val="24"/>
          <w:highlight w:val="none"/>
          <w:lang w:eastAsia="zh-CN"/>
        </w:rPr>
        <w:t>供应商</w:t>
      </w:r>
      <w:r>
        <w:rPr>
          <w:sz w:val="24"/>
          <w:szCs w:val="24"/>
          <w:highlight w:val="none"/>
        </w:rPr>
        <w:t>名称）的法定代表人，现委托</w:t>
      </w:r>
      <w:r>
        <w:rPr>
          <w:sz w:val="24"/>
          <w:szCs w:val="24"/>
          <w:highlight w:val="none"/>
        </w:rPr>
        <w:tab/>
      </w:r>
      <w:r>
        <w:rPr>
          <w:sz w:val="24"/>
          <w:szCs w:val="24"/>
          <w:highlight w:val="none"/>
        </w:rPr>
        <w:t>（姓名）为我方代理人。代理人根据授权，以我方名义签署、澄清、说明、补正、递交、撤回、修改</w:t>
      </w:r>
      <w:r>
        <w:rPr>
          <w:sz w:val="24"/>
          <w:szCs w:val="24"/>
          <w:highlight w:val="none"/>
        </w:rPr>
        <w:tab/>
      </w:r>
      <w:r>
        <w:rPr>
          <w:sz w:val="24"/>
          <w:szCs w:val="24"/>
          <w:highlight w:val="none"/>
        </w:rPr>
        <w:tab/>
      </w:r>
      <w:r>
        <w:rPr>
          <w:sz w:val="24"/>
          <w:szCs w:val="24"/>
          <w:highlight w:val="none"/>
        </w:rPr>
        <w:t>（项目名称）响应性文件、签订合同和处理有关事宜，其法律后果由我方承担。</w:t>
      </w:r>
    </w:p>
    <w:p>
      <w:pPr>
        <w:pStyle w:val="2"/>
        <w:spacing w:line="268" w:lineRule="exact"/>
        <w:ind w:left="640"/>
        <w:rPr>
          <w:sz w:val="24"/>
          <w:szCs w:val="24"/>
          <w:highlight w:val="none"/>
        </w:rPr>
      </w:pPr>
      <w:r>
        <w:rPr>
          <w:sz w:val="24"/>
          <w:szCs w:val="24"/>
          <w:highlight w:val="none"/>
        </w:rPr>
        <w:t>委托期限：。</w:t>
      </w:r>
    </w:p>
    <w:p>
      <w:pPr>
        <w:pStyle w:val="2"/>
        <w:rPr>
          <w:sz w:val="24"/>
          <w:szCs w:val="24"/>
          <w:highlight w:val="none"/>
        </w:rPr>
      </w:pPr>
    </w:p>
    <w:p>
      <w:pPr>
        <w:pStyle w:val="2"/>
        <w:ind w:left="640"/>
        <w:rPr>
          <w:sz w:val="24"/>
          <w:szCs w:val="24"/>
          <w:highlight w:val="none"/>
        </w:rPr>
      </w:pPr>
      <w:r>
        <w:rPr>
          <w:sz w:val="24"/>
          <w:szCs w:val="24"/>
          <w:highlight w:val="none"/>
        </w:rPr>
        <w:t>代理人无转委托权。</w:t>
      </w:r>
    </w:p>
    <w:p>
      <w:pPr>
        <w:pStyle w:val="2"/>
        <w:spacing w:before="2"/>
        <w:rPr>
          <w:sz w:val="24"/>
          <w:szCs w:val="24"/>
          <w:highlight w:val="none"/>
        </w:rPr>
      </w:pPr>
    </w:p>
    <w:p>
      <w:pPr>
        <w:pStyle w:val="2"/>
        <w:ind w:left="640"/>
        <w:rPr>
          <w:sz w:val="24"/>
          <w:szCs w:val="24"/>
          <w:highlight w:val="none"/>
        </w:rPr>
      </w:pPr>
      <w:r>
        <w:rPr>
          <w:sz w:val="24"/>
          <w:szCs w:val="24"/>
          <w:highlight w:val="none"/>
        </w:rPr>
        <w:t>附：委托代理人身份证复印件</w:t>
      </w:r>
    </w:p>
    <w:p>
      <w:pPr>
        <w:pStyle w:val="2"/>
        <w:rPr>
          <w:sz w:val="24"/>
          <w:szCs w:val="24"/>
          <w:highlight w:val="none"/>
        </w:rPr>
      </w:pPr>
    </w:p>
    <w:p>
      <w:pPr>
        <w:pStyle w:val="2"/>
        <w:rPr>
          <w:sz w:val="24"/>
          <w:szCs w:val="24"/>
          <w:highlight w:val="none"/>
        </w:rPr>
      </w:pPr>
    </w:p>
    <w:p>
      <w:pPr>
        <w:pStyle w:val="2"/>
        <w:rPr>
          <w:sz w:val="24"/>
          <w:szCs w:val="24"/>
          <w:highlight w:val="none"/>
        </w:rPr>
      </w:pPr>
    </w:p>
    <w:p>
      <w:pPr>
        <w:pStyle w:val="2"/>
        <w:rPr>
          <w:sz w:val="24"/>
          <w:szCs w:val="24"/>
          <w:highlight w:val="none"/>
        </w:rPr>
      </w:pPr>
    </w:p>
    <w:p>
      <w:pPr>
        <w:pStyle w:val="2"/>
        <w:spacing w:before="176" w:line="429" w:lineRule="auto"/>
        <w:ind w:firstLine="480" w:firstLineChars="200"/>
        <w:rPr>
          <w:spacing w:val="1"/>
          <w:sz w:val="24"/>
          <w:szCs w:val="24"/>
          <w:highlight w:val="none"/>
        </w:rPr>
      </w:pPr>
      <w:r>
        <w:rPr>
          <w:sz w:val="24"/>
          <w:szCs w:val="24"/>
          <w:highlight w:val="none"/>
        </w:rPr>
        <w:t>供应商：（电子签章）</w:t>
      </w:r>
      <w:r>
        <w:rPr>
          <w:spacing w:val="1"/>
          <w:sz w:val="24"/>
          <w:szCs w:val="24"/>
          <w:highlight w:val="none"/>
        </w:rPr>
        <w:t xml:space="preserve"> </w:t>
      </w:r>
    </w:p>
    <w:p>
      <w:pPr>
        <w:pStyle w:val="2"/>
        <w:spacing w:before="176" w:line="429" w:lineRule="auto"/>
        <w:ind w:firstLine="480" w:firstLineChars="200"/>
        <w:rPr>
          <w:spacing w:val="-102"/>
          <w:sz w:val="24"/>
          <w:szCs w:val="24"/>
          <w:highlight w:val="none"/>
        </w:rPr>
      </w:pPr>
      <w:r>
        <w:rPr>
          <w:sz w:val="24"/>
          <w:szCs w:val="24"/>
          <w:highlight w:val="none"/>
        </w:rPr>
        <w:t>法定代表人：（电子签章）</w:t>
      </w:r>
      <w:r>
        <w:rPr>
          <w:spacing w:val="-102"/>
          <w:sz w:val="24"/>
          <w:szCs w:val="24"/>
          <w:highlight w:val="none"/>
        </w:rPr>
        <w:t xml:space="preserve"> </w:t>
      </w:r>
    </w:p>
    <w:p>
      <w:pPr>
        <w:pStyle w:val="2"/>
        <w:spacing w:before="176" w:line="429" w:lineRule="auto"/>
        <w:ind w:firstLine="480" w:firstLineChars="200"/>
        <w:rPr>
          <w:sz w:val="24"/>
          <w:szCs w:val="24"/>
          <w:highlight w:val="none"/>
        </w:rPr>
      </w:pPr>
      <w:r>
        <w:rPr>
          <w:sz w:val="24"/>
          <w:szCs w:val="24"/>
          <w:highlight w:val="none"/>
        </w:rPr>
        <w:t>身份证号码：</w:t>
      </w:r>
    </w:p>
    <w:p>
      <w:pPr>
        <w:pStyle w:val="2"/>
        <w:spacing w:before="17" w:line="446" w:lineRule="auto"/>
        <w:ind w:firstLine="480" w:firstLineChars="200"/>
        <w:rPr>
          <w:spacing w:val="-102"/>
          <w:sz w:val="24"/>
          <w:szCs w:val="24"/>
          <w:highlight w:val="none"/>
        </w:rPr>
      </w:pPr>
      <w:r>
        <w:rPr>
          <w:sz w:val="24"/>
          <w:szCs w:val="24"/>
          <w:highlight w:val="none"/>
        </w:rPr>
        <w:t>委托代理人：（签字）</w:t>
      </w:r>
      <w:r>
        <w:rPr>
          <w:spacing w:val="-102"/>
          <w:sz w:val="24"/>
          <w:szCs w:val="24"/>
          <w:highlight w:val="none"/>
        </w:rPr>
        <w:t xml:space="preserve"> </w:t>
      </w:r>
    </w:p>
    <w:p>
      <w:pPr>
        <w:pStyle w:val="2"/>
        <w:spacing w:before="17" w:line="446" w:lineRule="auto"/>
        <w:ind w:firstLine="480" w:firstLineChars="200"/>
        <w:rPr>
          <w:sz w:val="24"/>
          <w:szCs w:val="24"/>
          <w:highlight w:val="none"/>
        </w:rPr>
      </w:pPr>
      <w:r>
        <w:rPr>
          <w:sz w:val="24"/>
          <w:szCs w:val="24"/>
          <w:highlight w:val="none"/>
        </w:rPr>
        <w:t>身份证号码：</w:t>
      </w:r>
    </w:p>
    <w:p>
      <w:pPr>
        <w:pStyle w:val="2"/>
        <w:tabs>
          <w:tab w:val="left" w:pos="3160"/>
          <w:tab w:val="left" w:pos="3686"/>
        </w:tabs>
        <w:spacing w:line="267" w:lineRule="exact"/>
        <w:ind w:left="2634"/>
        <w:rPr>
          <w:sz w:val="24"/>
          <w:szCs w:val="24"/>
          <w:highlight w:val="none"/>
        </w:rPr>
      </w:pPr>
      <w:r>
        <w:rPr>
          <w:sz w:val="24"/>
          <w:szCs w:val="24"/>
          <w:highlight w:val="none"/>
        </w:rPr>
        <w:t>年</w:t>
      </w:r>
      <w:r>
        <w:rPr>
          <w:sz w:val="24"/>
          <w:szCs w:val="24"/>
          <w:highlight w:val="none"/>
        </w:rPr>
        <w:tab/>
      </w:r>
      <w:r>
        <w:rPr>
          <w:sz w:val="24"/>
          <w:szCs w:val="24"/>
          <w:highlight w:val="none"/>
        </w:rPr>
        <w:t>月</w:t>
      </w:r>
      <w:r>
        <w:rPr>
          <w:sz w:val="24"/>
          <w:szCs w:val="24"/>
          <w:highlight w:val="none"/>
        </w:rPr>
        <w:tab/>
      </w:r>
      <w:r>
        <w:rPr>
          <w:sz w:val="24"/>
          <w:szCs w:val="24"/>
          <w:highlight w:val="none"/>
        </w:rPr>
        <w:t>日</w:t>
      </w:r>
    </w:p>
    <w:p>
      <w:pPr>
        <w:spacing w:line="267" w:lineRule="exact"/>
        <w:rPr>
          <w:highlight w:val="none"/>
        </w:rPr>
        <w:sectPr>
          <w:pgSz w:w="11910" w:h="16840"/>
          <w:pgMar w:top="1420" w:right="840" w:bottom="1000" w:left="860" w:header="1151" w:footer="805" w:gutter="0"/>
          <w:cols w:space="720" w:num="1"/>
        </w:sectPr>
      </w:pPr>
    </w:p>
    <w:p>
      <w:pPr>
        <w:pStyle w:val="2"/>
        <w:rPr>
          <w:sz w:val="20"/>
          <w:highlight w:val="none"/>
        </w:rPr>
      </w:pPr>
    </w:p>
    <w:p>
      <w:pPr>
        <w:pStyle w:val="2"/>
        <w:rPr>
          <w:sz w:val="20"/>
          <w:highlight w:val="none"/>
        </w:rPr>
      </w:pPr>
    </w:p>
    <w:p>
      <w:pPr>
        <w:pStyle w:val="2"/>
        <w:spacing w:before="9"/>
        <w:rPr>
          <w:sz w:val="18"/>
          <w:highlight w:val="none"/>
        </w:rPr>
      </w:pPr>
    </w:p>
    <w:p>
      <w:pPr>
        <w:jc w:val="center"/>
        <w:rPr>
          <w:b/>
          <w:bCs/>
          <w:w w:val="95"/>
          <w:sz w:val="36"/>
          <w:szCs w:val="36"/>
          <w:highlight w:val="none"/>
        </w:rPr>
      </w:pPr>
      <w:r>
        <w:rPr>
          <w:b/>
          <w:bCs/>
          <w:w w:val="95"/>
          <w:sz w:val="36"/>
          <w:szCs w:val="36"/>
          <w:highlight w:val="none"/>
        </w:rPr>
        <w:t>四、技术标部分</w:t>
      </w:r>
    </w:p>
    <w:p>
      <w:pPr>
        <w:pStyle w:val="2"/>
        <w:spacing w:before="2"/>
        <w:rPr>
          <w:b/>
          <w:sz w:val="24"/>
          <w:highlight w:val="none"/>
        </w:rPr>
      </w:pPr>
    </w:p>
    <w:p>
      <w:pPr>
        <w:pStyle w:val="2"/>
        <w:ind w:right="13"/>
        <w:jc w:val="center"/>
        <w:rPr>
          <w:highlight w:val="none"/>
        </w:rPr>
      </w:pPr>
      <w:r>
        <w:rPr>
          <w:highlight w:val="none"/>
        </w:rPr>
        <w:t>（格式自拟）</w:t>
      </w:r>
    </w:p>
    <w:p>
      <w:pPr>
        <w:rPr>
          <w:highlight w:val="none"/>
        </w:rPr>
      </w:pPr>
      <w:r>
        <w:rPr>
          <w:highlight w:val="none"/>
        </w:rPr>
        <w:br w:type="page"/>
      </w:r>
    </w:p>
    <w:p>
      <w:pPr>
        <w:jc w:val="center"/>
        <w:rPr>
          <w:b/>
          <w:bCs/>
          <w:w w:val="95"/>
          <w:sz w:val="36"/>
          <w:szCs w:val="36"/>
          <w:highlight w:val="none"/>
        </w:rPr>
      </w:pPr>
      <w:r>
        <w:rPr>
          <w:rFonts w:hint="eastAsia"/>
          <w:b/>
          <w:bCs/>
          <w:w w:val="95"/>
          <w:sz w:val="36"/>
          <w:szCs w:val="36"/>
          <w:highlight w:val="none"/>
          <w:lang w:val="en-US" w:eastAsia="zh-CN"/>
        </w:rPr>
        <w:t>五</w:t>
      </w:r>
      <w:r>
        <w:rPr>
          <w:b/>
          <w:bCs/>
          <w:w w:val="95"/>
          <w:sz w:val="36"/>
          <w:szCs w:val="36"/>
          <w:highlight w:val="none"/>
        </w:rPr>
        <w:t>、供应商基本情况表</w:t>
      </w:r>
    </w:p>
    <w:p>
      <w:pPr>
        <w:pStyle w:val="2"/>
        <w:rPr>
          <w:rFonts w:asciiTheme="minorEastAsia" w:hAnsiTheme="minorEastAsia" w:eastAsiaTheme="minorEastAsia" w:cstheme="minorEastAsia"/>
          <w:sz w:val="24"/>
          <w:szCs w:val="24"/>
          <w:highlight w:val="none"/>
        </w:rPr>
      </w:pPr>
    </w:p>
    <w:p>
      <w:pPr>
        <w:pStyle w:val="2"/>
        <w:spacing w:before="9"/>
        <w:rPr>
          <w:rFonts w:asciiTheme="minorEastAsia" w:hAnsiTheme="minorEastAsia" w:eastAsiaTheme="minorEastAsia" w:cstheme="minorEastAsia"/>
          <w:sz w:val="24"/>
          <w:szCs w:val="24"/>
          <w:highlight w:val="none"/>
        </w:rPr>
      </w:pPr>
    </w:p>
    <w:tbl>
      <w:tblPr>
        <w:tblStyle w:val="24"/>
        <w:tblW w:w="0" w:type="auto"/>
        <w:tblInd w:w="2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980"/>
        <w:gridCol w:w="1180"/>
        <w:gridCol w:w="2953"/>
        <w:gridCol w:w="1217"/>
        <w:gridCol w:w="22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3" w:hRule="atLeast"/>
        </w:trPr>
        <w:tc>
          <w:tcPr>
            <w:tcW w:w="1980" w:type="dxa"/>
          </w:tcPr>
          <w:p>
            <w:pPr>
              <w:pStyle w:val="46"/>
              <w:spacing w:before="104"/>
              <w:ind w:left="233" w:right="223"/>
              <w:jc w:val="center"/>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供应商名称</w:t>
            </w:r>
          </w:p>
        </w:tc>
        <w:tc>
          <w:tcPr>
            <w:tcW w:w="7550" w:type="dxa"/>
            <w:gridSpan w:val="4"/>
          </w:tcPr>
          <w:p>
            <w:pPr>
              <w:pStyle w:val="46"/>
              <w:jc w:val="center"/>
              <w:rPr>
                <w:rFonts w:asciiTheme="minorEastAsia" w:hAnsiTheme="minorEastAsia" w:eastAsiaTheme="minorEastAsia" w:cstheme="minorEastAsia"/>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1" w:hRule="atLeast"/>
        </w:trPr>
        <w:tc>
          <w:tcPr>
            <w:tcW w:w="1980" w:type="dxa"/>
          </w:tcPr>
          <w:p>
            <w:pPr>
              <w:pStyle w:val="46"/>
              <w:spacing w:before="22"/>
              <w:ind w:left="233" w:right="223"/>
              <w:jc w:val="center"/>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注册地址</w:t>
            </w:r>
          </w:p>
        </w:tc>
        <w:tc>
          <w:tcPr>
            <w:tcW w:w="4133" w:type="dxa"/>
            <w:gridSpan w:val="2"/>
          </w:tcPr>
          <w:p>
            <w:pPr>
              <w:pStyle w:val="46"/>
              <w:jc w:val="center"/>
              <w:rPr>
                <w:rFonts w:asciiTheme="minorEastAsia" w:hAnsiTheme="minorEastAsia" w:eastAsiaTheme="minorEastAsia" w:cstheme="minorEastAsia"/>
                <w:sz w:val="24"/>
                <w:szCs w:val="24"/>
                <w:highlight w:val="none"/>
              </w:rPr>
            </w:pPr>
          </w:p>
        </w:tc>
        <w:tc>
          <w:tcPr>
            <w:tcW w:w="1217" w:type="dxa"/>
            <w:vAlign w:val="center"/>
          </w:tcPr>
          <w:p>
            <w:pPr>
              <w:pStyle w:val="46"/>
              <w:spacing w:before="22"/>
              <w:ind w:left="107" w:right="90"/>
              <w:jc w:val="center"/>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邮政编码</w:t>
            </w:r>
          </w:p>
        </w:tc>
        <w:tc>
          <w:tcPr>
            <w:tcW w:w="2200" w:type="dxa"/>
          </w:tcPr>
          <w:p>
            <w:pPr>
              <w:pStyle w:val="46"/>
              <w:jc w:val="center"/>
              <w:rPr>
                <w:rFonts w:asciiTheme="minorEastAsia" w:hAnsiTheme="minorEastAsia" w:eastAsiaTheme="minorEastAsia" w:cstheme="minorEastAsia"/>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trPr>
        <w:tc>
          <w:tcPr>
            <w:tcW w:w="1980" w:type="dxa"/>
            <w:vMerge w:val="restart"/>
            <w:vAlign w:val="center"/>
          </w:tcPr>
          <w:p>
            <w:pPr>
              <w:pStyle w:val="46"/>
              <w:spacing w:before="152"/>
              <w:jc w:val="center"/>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联系方式</w:t>
            </w:r>
          </w:p>
        </w:tc>
        <w:tc>
          <w:tcPr>
            <w:tcW w:w="1180" w:type="dxa"/>
            <w:vAlign w:val="center"/>
          </w:tcPr>
          <w:p>
            <w:pPr>
              <w:pStyle w:val="46"/>
              <w:spacing w:before="97"/>
              <w:ind w:left="205" w:right="193"/>
              <w:jc w:val="center"/>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联系人</w:t>
            </w:r>
          </w:p>
        </w:tc>
        <w:tc>
          <w:tcPr>
            <w:tcW w:w="2953" w:type="dxa"/>
          </w:tcPr>
          <w:p>
            <w:pPr>
              <w:pStyle w:val="46"/>
              <w:jc w:val="center"/>
              <w:rPr>
                <w:rFonts w:asciiTheme="minorEastAsia" w:hAnsiTheme="minorEastAsia" w:eastAsiaTheme="minorEastAsia" w:cstheme="minorEastAsia"/>
                <w:sz w:val="24"/>
                <w:szCs w:val="24"/>
                <w:highlight w:val="none"/>
              </w:rPr>
            </w:pPr>
          </w:p>
        </w:tc>
        <w:tc>
          <w:tcPr>
            <w:tcW w:w="1217" w:type="dxa"/>
            <w:vAlign w:val="center"/>
          </w:tcPr>
          <w:p>
            <w:pPr>
              <w:pStyle w:val="46"/>
              <w:spacing w:before="97"/>
              <w:ind w:left="104" w:right="90"/>
              <w:jc w:val="center"/>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电话</w:t>
            </w:r>
          </w:p>
        </w:tc>
        <w:tc>
          <w:tcPr>
            <w:tcW w:w="2200" w:type="dxa"/>
          </w:tcPr>
          <w:p>
            <w:pPr>
              <w:pStyle w:val="46"/>
              <w:jc w:val="center"/>
              <w:rPr>
                <w:rFonts w:asciiTheme="minorEastAsia" w:hAnsiTheme="minorEastAsia" w:eastAsiaTheme="minorEastAsia" w:cstheme="minorEastAsia"/>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3" w:hRule="atLeast"/>
        </w:trPr>
        <w:tc>
          <w:tcPr>
            <w:tcW w:w="1980" w:type="dxa"/>
            <w:vMerge w:val="continue"/>
            <w:tcBorders>
              <w:top w:val="nil"/>
            </w:tcBorders>
          </w:tcPr>
          <w:p>
            <w:pPr>
              <w:jc w:val="center"/>
              <w:rPr>
                <w:rFonts w:asciiTheme="minorEastAsia" w:hAnsiTheme="minorEastAsia" w:eastAsiaTheme="minorEastAsia" w:cstheme="minorEastAsia"/>
                <w:sz w:val="24"/>
                <w:szCs w:val="24"/>
                <w:highlight w:val="none"/>
              </w:rPr>
            </w:pPr>
          </w:p>
        </w:tc>
        <w:tc>
          <w:tcPr>
            <w:tcW w:w="1180" w:type="dxa"/>
            <w:vAlign w:val="center"/>
          </w:tcPr>
          <w:p>
            <w:pPr>
              <w:pStyle w:val="46"/>
              <w:spacing w:before="104"/>
              <w:ind w:left="205" w:right="193"/>
              <w:jc w:val="center"/>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传真</w:t>
            </w:r>
          </w:p>
        </w:tc>
        <w:tc>
          <w:tcPr>
            <w:tcW w:w="2953" w:type="dxa"/>
          </w:tcPr>
          <w:p>
            <w:pPr>
              <w:pStyle w:val="46"/>
              <w:jc w:val="center"/>
              <w:rPr>
                <w:rFonts w:asciiTheme="minorEastAsia" w:hAnsiTheme="minorEastAsia" w:eastAsiaTheme="minorEastAsia" w:cstheme="minorEastAsia"/>
                <w:sz w:val="24"/>
                <w:szCs w:val="24"/>
                <w:highlight w:val="none"/>
              </w:rPr>
            </w:pPr>
          </w:p>
        </w:tc>
        <w:tc>
          <w:tcPr>
            <w:tcW w:w="1217" w:type="dxa"/>
            <w:vAlign w:val="center"/>
          </w:tcPr>
          <w:p>
            <w:pPr>
              <w:pStyle w:val="46"/>
              <w:spacing w:before="104"/>
              <w:ind w:left="104" w:right="90"/>
              <w:jc w:val="center"/>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网址</w:t>
            </w:r>
          </w:p>
        </w:tc>
        <w:tc>
          <w:tcPr>
            <w:tcW w:w="2200" w:type="dxa"/>
          </w:tcPr>
          <w:p>
            <w:pPr>
              <w:pStyle w:val="46"/>
              <w:jc w:val="center"/>
              <w:rPr>
                <w:rFonts w:asciiTheme="minorEastAsia" w:hAnsiTheme="minorEastAsia" w:eastAsiaTheme="minorEastAsia" w:cstheme="minorEastAsia"/>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1" w:hRule="atLeast"/>
        </w:trPr>
        <w:tc>
          <w:tcPr>
            <w:tcW w:w="1980" w:type="dxa"/>
          </w:tcPr>
          <w:p>
            <w:pPr>
              <w:pStyle w:val="46"/>
              <w:spacing w:before="102"/>
              <w:ind w:left="233" w:right="223"/>
              <w:jc w:val="center"/>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组织结构</w:t>
            </w:r>
          </w:p>
        </w:tc>
        <w:tc>
          <w:tcPr>
            <w:tcW w:w="7550" w:type="dxa"/>
            <w:gridSpan w:val="4"/>
            <w:vAlign w:val="center"/>
          </w:tcPr>
          <w:p>
            <w:pPr>
              <w:pStyle w:val="46"/>
              <w:jc w:val="center"/>
              <w:rPr>
                <w:rFonts w:asciiTheme="minorEastAsia" w:hAnsiTheme="minorEastAsia" w:eastAsiaTheme="minorEastAsia" w:cstheme="minorEastAsia"/>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2" w:hRule="atLeast"/>
        </w:trPr>
        <w:tc>
          <w:tcPr>
            <w:tcW w:w="1980" w:type="dxa"/>
          </w:tcPr>
          <w:p>
            <w:pPr>
              <w:pStyle w:val="46"/>
              <w:spacing w:before="99"/>
              <w:ind w:left="233" w:right="223"/>
              <w:jc w:val="center"/>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法定代表人</w:t>
            </w:r>
          </w:p>
        </w:tc>
        <w:tc>
          <w:tcPr>
            <w:tcW w:w="1180" w:type="dxa"/>
          </w:tcPr>
          <w:p>
            <w:pPr>
              <w:pStyle w:val="46"/>
              <w:spacing w:before="99"/>
              <w:ind w:left="205" w:right="193"/>
              <w:jc w:val="center"/>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姓名</w:t>
            </w:r>
          </w:p>
        </w:tc>
        <w:tc>
          <w:tcPr>
            <w:tcW w:w="2953" w:type="dxa"/>
          </w:tcPr>
          <w:p>
            <w:pPr>
              <w:pStyle w:val="46"/>
              <w:jc w:val="center"/>
              <w:rPr>
                <w:rFonts w:asciiTheme="minorEastAsia" w:hAnsiTheme="minorEastAsia" w:eastAsiaTheme="minorEastAsia" w:cstheme="minorEastAsia"/>
                <w:sz w:val="24"/>
                <w:szCs w:val="24"/>
                <w:highlight w:val="none"/>
              </w:rPr>
            </w:pPr>
          </w:p>
        </w:tc>
        <w:tc>
          <w:tcPr>
            <w:tcW w:w="1217" w:type="dxa"/>
            <w:vAlign w:val="center"/>
          </w:tcPr>
          <w:p>
            <w:pPr>
              <w:pStyle w:val="46"/>
              <w:spacing w:before="99"/>
              <w:jc w:val="center"/>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电话</w:t>
            </w:r>
          </w:p>
        </w:tc>
        <w:tc>
          <w:tcPr>
            <w:tcW w:w="2200" w:type="dxa"/>
          </w:tcPr>
          <w:p>
            <w:pPr>
              <w:pStyle w:val="46"/>
              <w:jc w:val="center"/>
              <w:rPr>
                <w:rFonts w:asciiTheme="minorEastAsia" w:hAnsiTheme="minorEastAsia" w:eastAsiaTheme="minorEastAsia" w:cstheme="minorEastAsia"/>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1" w:hRule="atLeast"/>
        </w:trPr>
        <w:tc>
          <w:tcPr>
            <w:tcW w:w="1980" w:type="dxa"/>
          </w:tcPr>
          <w:p>
            <w:pPr>
              <w:pStyle w:val="46"/>
              <w:spacing w:before="104"/>
              <w:ind w:left="233" w:right="223"/>
              <w:jc w:val="center"/>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成立时间</w:t>
            </w:r>
          </w:p>
        </w:tc>
        <w:tc>
          <w:tcPr>
            <w:tcW w:w="4133" w:type="dxa"/>
            <w:gridSpan w:val="2"/>
          </w:tcPr>
          <w:p>
            <w:pPr>
              <w:pStyle w:val="46"/>
              <w:jc w:val="center"/>
              <w:rPr>
                <w:rFonts w:asciiTheme="minorEastAsia" w:hAnsiTheme="minorEastAsia" w:eastAsiaTheme="minorEastAsia" w:cstheme="minorEastAsia"/>
                <w:sz w:val="24"/>
                <w:szCs w:val="24"/>
                <w:highlight w:val="none"/>
              </w:rPr>
            </w:pPr>
          </w:p>
        </w:tc>
        <w:tc>
          <w:tcPr>
            <w:tcW w:w="3417" w:type="dxa"/>
            <w:gridSpan w:val="2"/>
          </w:tcPr>
          <w:p>
            <w:pPr>
              <w:pStyle w:val="46"/>
              <w:spacing w:before="104"/>
              <w:ind w:right="1674"/>
              <w:jc w:val="both"/>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员工总人数：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5" w:hRule="atLeast"/>
        </w:trPr>
        <w:tc>
          <w:tcPr>
            <w:tcW w:w="1980" w:type="dxa"/>
          </w:tcPr>
          <w:p>
            <w:pPr>
              <w:pStyle w:val="46"/>
              <w:spacing w:before="178"/>
              <w:ind w:left="233" w:right="223"/>
              <w:jc w:val="center"/>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营业执照号</w:t>
            </w:r>
          </w:p>
        </w:tc>
        <w:tc>
          <w:tcPr>
            <w:tcW w:w="7550" w:type="dxa"/>
            <w:gridSpan w:val="4"/>
          </w:tcPr>
          <w:p>
            <w:pPr>
              <w:pStyle w:val="46"/>
              <w:jc w:val="center"/>
              <w:rPr>
                <w:rFonts w:asciiTheme="minorEastAsia" w:hAnsiTheme="minorEastAsia" w:eastAsiaTheme="minorEastAsia" w:cstheme="minorEastAsia"/>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6" w:hRule="atLeast"/>
        </w:trPr>
        <w:tc>
          <w:tcPr>
            <w:tcW w:w="1980" w:type="dxa"/>
          </w:tcPr>
          <w:p>
            <w:pPr>
              <w:pStyle w:val="46"/>
              <w:spacing w:before="109"/>
              <w:ind w:left="233" w:right="223"/>
              <w:jc w:val="center"/>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注册资金</w:t>
            </w:r>
          </w:p>
        </w:tc>
        <w:tc>
          <w:tcPr>
            <w:tcW w:w="7550" w:type="dxa"/>
            <w:gridSpan w:val="4"/>
          </w:tcPr>
          <w:p>
            <w:pPr>
              <w:pStyle w:val="46"/>
              <w:jc w:val="center"/>
              <w:rPr>
                <w:rFonts w:asciiTheme="minorEastAsia" w:hAnsiTheme="minorEastAsia" w:eastAsiaTheme="minorEastAsia" w:cstheme="minorEastAsia"/>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2" w:hRule="atLeast"/>
        </w:trPr>
        <w:tc>
          <w:tcPr>
            <w:tcW w:w="1980" w:type="dxa"/>
          </w:tcPr>
          <w:p>
            <w:pPr>
              <w:pStyle w:val="46"/>
              <w:spacing w:before="178"/>
              <w:ind w:left="233" w:right="223"/>
              <w:jc w:val="center"/>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开户银行</w:t>
            </w:r>
          </w:p>
        </w:tc>
        <w:tc>
          <w:tcPr>
            <w:tcW w:w="7550" w:type="dxa"/>
            <w:gridSpan w:val="4"/>
          </w:tcPr>
          <w:p>
            <w:pPr>
              <w:pStyle w:val="46"/>
              <w:jc w:val="center"/>
              <w:rPr>
                <w:rFonts w:asciiTheme="minorEastAsia" w:hAnsiTheme="minorEastAsia" w:eastAsiaTheme="minorEastAsia" w:cstheme="minorEastAsia"/>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3" w:hRule="atLeast"/>
        </w:trPr>
        <w:tc>
          <w:tcPr>
            <w:tcW w:w="1980" w:type="dxa"/>
          </w:tcPr>
          <w:p>
            <w:pPr>
              <w:pStyle w:val="46"/>
              <w:spacing w:before="104"/>
              <w:ind w:left="235" w:right="223"/>
              <w:jc w:val="center"/>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账号</w:t>
            </w:r>
          </w:p>
        </w:tc>
        <w:tc>
          <w:tcPr>
            <w:tcW w:w="7550" w:type="dxa"/>
            <w:gridSpan w:val="4"/>
          </w:tcPr>
          <w:p>
            <w:pPr>
              <w:pStyle w:val="46"/>
              <w:jc w:val="center"/>
              <w:rPr>
                <w:rFonts w:asciiTheme="minorEastAsia" w:hAnsiTheme="minorEastAsia" w:eastAsiaTheme="minorEastAsia" w:cstheme="minorEastAsia"/>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7" w:hRule="atLeast"/>
        </w:trPr>
        <w:tc>
          <w:tcPr>
            <w:tcW w:w="1980" w:type="dxa"/>
            <w:vAlign w:val="center"/>
          </w:tcPr>
          <w:p>
            <w:pPr>
              <w:pStyle w:val="46"/>
              <w:ind w:right="223"/>
              <w:jc w:val="center"/>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经营范围备注</w:t>
            </w:r>
          </w:p>
        </w:tc>
        <w:tc>
          <w:tcPr>
            <w:tcW w:w="7550" w:type="dxa"/>
            <w:gridSpan w:val="4"/>
          </w:tcPr>
          <w:p>
            <w:pPr>
              <w:pStyle w:val="46"/>
              <w:jc w:val="center"/>
              <w:rPr>
                <w:rFonts w:asciiTheme="minorEastAsia" w:hAnsiTheme="minorEastAsia" w:eastAsiaTheme="minorEastAsia" w:cstheme="minorEastAsia"/>
                <w:sz w:val="24"/>
                <w:szCs w:val="24"/>
                <w:highlight w:val="none"/>
              </w:rPr>
            </w:pPr>
          </w:p>
        </w:tc>
      </w:tr>
    </w:tbl>
    <w:p>
      <w:pPr>
        <w:spacing w:before="6" w:line="362" w:lineRule="auto"/>
        <w:ind w:left="220" w:right="236"/>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pacing w:val="-3"/>
          <w:sz w:val="24"/>
          <w:szCs w:val="24"/>
          <w:highlight w:val="none"/>
        </w:rPr>
        <w:t>（附企业营业执照、资质证书等相关证件的复印件，并</w:t>
      </w:r>
      <w:r>
        <w:rPr>
          <w:rFonts w:hint="eastAsia" w:asciiTheme="minorEastAsia" w:hAnsiTheme="minorEastAsia" w:eastAsiaTheme="minorEastAsia" w:cstheme="minorEastAsia"/>
          <w:sz w:val="24"/>
          <w:szCs w:val="24"/>
          <w:highlight w:val="none"/>
        </w:rPr>
        <w:t>加盖单位公章）</w:t>
      </w:r>
    </w:p>
    <w:p>
      <w:pPr>
        <w:spacing w:line="362" w:lineRule="auto"/>
        <w:rPr>
          <w:rFonts w:asciiTheme="minorEastAsia" w:hAnsiTheme="minorEastAsia" w:eastAsiaTheme="minorEastAsia" w:cstheme="minorEastAsia"/>
          <w:sz w:val="24"/>
          <w:szCs w:val="24"/>
          <w:highlight w:val="none"/>
        </w:rPr>
        <w:sectPr>
          <w:pgSz w:w="11910" w:h="16840"/>
          <w:pgMar w:top="1420" w:right="840" w:bottom="1000" w:left="860" w:header="1151" w:footer="805" w:gutter="0"/>
          <w:cols w:space="720" w:num="1"/>
        </w:sectPr>
      </w:pPr>
    </w:p>
    <w:p>
      <w:pPr>
        <w:jc w:val="center"/>
        <w:rPr>
          <w:b/>
          <w:bCs/>
          <w:w w:val="95"/>
          <w:sz w:val="36"/>
          <w:szCs w:val="36"/>
          <w:highlight w:val="none"/>
        </w:rPr>
      </w:pPr>
      <w:r>
        <w:rPr>
          <w:rFonts w:hint="eastAsia"/>
          <w:b/>
          <w:bCs/>
          <w:w w:val="95"/>
          <w:sz w:val="36"/>
          <w:szCs w:val="36"/>
          <w:highlight w:val="none"/>
          <w:lang w:val="en-US" w:eastAsia="zh-CN"/>
        </w:rPr>
        <w:t>六</w:t>
      </w:r>
      <w:r>
        <w:rPr>
          <w:b/>
          <w:bCs/>
          <w:w w:val="95"/>
          <w:sz w:val="36"/>
          <w:szCs w:val="36"/>
          <w:highlight w:val="none"/>
        </w:rPr>
        <w:t>、其他需提供的资料</w:t>
      </w:r>
    </w:p>
    <w:p>
      <w:pPr>
        <w:pStyle w:val="2"/>
        <w:rPr>
          <w:b/>
          <w:sz w:val="32"/>
          <w:highlight w:val="none"/>
        </w:rPr>
      </w:pPr>
    </w:p>
    <w:p>
      <w:pPr>
        <w:pStyle w:val="2"/>
        <w:spacing w:before="1"/>
        <w:rPr>
          <w:b/>
          <w:sz w:val="27"/>
          <w:highlight w:val="none"/>
        </w:rPr>
      </w:pPr>
    </w:p>
    <w:p>
      <w:pPr>
        <w:pStyle w:val="45"/>
        <w:numPr>
          <w:ilvl w:val="0"/>
          <w:numId w:val="10"/>
        </w:numPr>
        <w:tabs>
          <w:tab w:val="left" w:pos="822"/>
          <w:tab w:val="left" w:pos="2620"/>
        </w:tabs>
        <w:spacing w:line="360" w:lineRule="auto"/>
        <w:ind w:left="221" w:leftChars="0" w:right="983" w:rightChars="0"/>
        <w:jc w:val="center"/>
        <w:rPr>
          <w:b/>
          <w:bCs/>
          <w:sz w:val="24"/>
          <w:szCs w:val="24"/>
          <w:highlight w:val="none"/>
        </w:rPr>
      </w:pPr>
      <w:bookmarkStart w:id="18" w:name="_bookmark22"/>
      <w:bookmarkEnd w:id="18"/>
      <w:r>
        <w:rPr>
          <w:b/>
          <w:bCs/>
          <w:sz w:val="24"/>
          <w:szCs w:val="24"/>
          <w:highlight w:val="none"/>
        </w:rPr>
        <w:t>参加本次政府采购活动前三年内，在经营活动中没有重大违法犯罪记录的</w:t>
      </w:r>
    </w:p>
    <w:p>
      <w:pPr>
        <w:pStyle w:val="45"/>
        <w:numPr>
          <w:ilvl w:val="0"/>
          <w:numId w:val="0"/>
        </w:numPr>
        <w:tabs>
          <w:tab w:val="left" w:pos="822"/>
          <w:tab w:val="left" w:pos="2620"/>
        </w:tabs>
        <w:spacing w:line="360" w:lineRule="auto"/>
        <w:ind w:left="641" w:leftChars="0" w:right="983" w:rightChars="0"/>
        <w:jc w:val="center"/>
        <w:rPr>
          <w:rFonts w:hint="eastAsia" w:eastAsia="宋体"/>
          <w:b/>
          <w:bCs/>
          <w:sz w:val="24"/>
          <w:szCs w:val="24"/>
          <w:highlight w:val="none"/>
          <w:lang w:val="en-US" w:eastAsia="zh-CN"/>
        </w:rPr>
      </w:pPr>
      <w:r>
        <w:rPr>
          <w:b/>
          <w:bCs/>
          <w:sz w:val="24"/>
          <w:szCs w:val="24"/>
          <w:highlight w:val="none"/>
        </w:rPr>
        <w:t>承诺</w:t>
      </w:r>
      <w:r>
        <w:rPr>
          <w:rFonts w:hint="eastAsia"/>
          <w:b/>
          <w:bCs/>
          <w:sz w:val="24"/>
          <w:szCs w:val="24"/>
          <w:highlight w:val="none"/>
          <w:lang w:val="en-US" w:eastAsia="zh-CN"/>
        </w:rPr>
        <w:t>函</w:t>
      </w:r>
    </w:p>
    <w:p>
      <w:pPr>
        <w:keepNext w:val="0"/>
        <w:keepLines w:val="0"/>
        <w:pageBreakBefore w:val="0"/>
        <w:widowControl w:val="0"/>
        <w:kinsoku/>
        <w:wordWrap/>
        <w:overflowPunct/>
        <w:topLinePunct w:val="0"/>
        <w:autoSpaceDE w:val="0"/>
        <w:autoSpaceDN w:val="0"/>
        <w:bidi w:val="0"/>
        <w:adjustRightInd/>
        <w:snapToGrid/>
        <w:spacing w:line="360" w:lineRule="auto"/>
        <w:textAlignment w:val="auto"/>
        <w:rPr>
          <w:sz w:val="24"/>
          <w:szCs w:val="24"/>
        </w:rPr>
      </w:pPr>
      <w:r>
        <w:rPr>
          <w:sz w:val="24"/>
          <w:szCs w:val="24"/>
        </w:rPr>
        <w:t>致：（采购人）</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sz w:val="24"/>
          <w:szCs w:val="24"/>
        </w:rPr>
      </w:pPr>
      <w:r>
        <w:rPr>
          <w:sz w:val="24"/>
          <w:szCs w:val="24"/>
        </w:rPr>
        <w:t>我公司保证在参加</w:t>
      </w:r>
      <w:r>
        <w:rPr>
          <w:rFonts w:hint="eastAsia"/>
          <w:sz w:val="24"/>
          <w:szCs w:val="24"/>
          <w:lang w:val="en-US" w:eastAsia="zh-CN"/>
        </w:rPr>
        <w:t>本次</w:t>
      </w:r>
      <w:r>
        <w:rPr>
          <w:sz w:val="24"/>
          <w:szCs w:val="24"/>
        </w:rPr>
        <w:t>政府采购活动前三年内在经营活动中没有重大违法记录。我公司保证所述内容真实、有效，并对此声明内容的真实性负法律责任并愿意承担相应责任。</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sz w:val="24"/>
          <w:szCs w:val="24"/>
        </w:rPr>
      </w:pPr>
      <w:r>
        <w:rPr>
          <w:sz w:val="24"/>
          <w:szCs w:val="24"/>
        </w:rPr>
        <w:t>特此声明！</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sz w:val="24"/>
          <w:szCs w:val="24"/>
        </w:rPr>
      </w:pP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sz w:val="24"/>
          <w:szCs w:val="24"/>
        </w:rPr>
      </w:pP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sz w:val="24"/>
          <w:szCs w:val="24"/>
        </w:rPr>
      </w:pPr>
      <w:r>
        <w:rPr>
          <w:rFonts w:hint="eastAsia"/>
          <w:sz w:val="24"/>
          <w:szCs w:val="24"/>
          <w:lang w:eastAsia="zh-CN"/>
        </w:rPr>
        <w:t>供应商</w:t>
      </w:r>
      <w:r>
        <w:rPr>
          <w:sz w:val="24"/>
          <w:szCs w:val="24"/>
        </w:rPr>
        <w:t>名称：（电子签章）</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sz w:val="24"/>
          <w:szCs w:val="24"/>
        </w:rPr>
      </w:pPr>
      <w:r>
        <w:rPr>
          <w:sz w:val="24"/>
          <w:szCs w:val="24"/>
        </w:rPr>
        <w:t xml:space="preserve">法定代表人或其授权委托人：（法人电子签章/委托代理人签字） </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sz w:val="24"/>
          <w:szCs w:val="24"/>
        </w:rPr>
      </w:pPr>
      <w:r>
        <w:rPr>
          <w:sz w:val="24"/>
          <w:szCs w:val="24"/>
        </w:rPr>
        <w:t>日</w:t>
      </w:r>
      <w:r>
        <w:rPr>
          <w:rFonts w:hint="eastAsia"/>
          <w:sz w:val="24"/>
          <w:szCs w:val="24"/>
          <w:lang w:val="en-US" w:eastAsia="zh-CN"/>
        </w:rPr>
        <w:t xml:space="preserve">     </w:t>
      </w:r>
      <w:r>
        <w:rPr>
          <w:sz w:val="24"/>
          <w:szCs w:val="24"/>
        </w:rPr>
        <w:t>期：年</w:t>
      </w:r>
      <w:r>
        <w:rPr>
          <w:rFonts w:hint="eastAsia"/>
          <w:sz w:val="24"/>
          <w:szCs w:val="24"/>
          <w:lang w:val="en-US" w:eastAsia="zh-CN"/>
        </w:rPr>
        <w:t xml:space="preserve">  </w:t>
      </w:r>
      <w:r>
        <w:rPr>
          <w:sz w:val="24"/>
          <w:szCs w:val="24"/>
        </w:rPr>
        <w:t>月</w:t>
      </w:r>
      <w:r>
        <w:rPr>
          <w:rFonts w:hint="eastAsia"/>
          <w:sz w:val="24"/>
          <w:szCs w:val="24"/>
          <w:lang w:val="en-US" w:eastAsia="zh-CN"/>
        </w:rPr>
        <w:t xml:space="preserve">  </w:t>
      </w:r>
      <w:r>
        <w:rPr>
          <w:sz w:val="24"/>
          <w:szCs w:val="24"/>
        </w:rPr>
        <w:t>日</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sz w:val="24"/>
          <w:szCs w:val="24"/>
        </w:rPr>
        <w:sectPr>
          <w:pgSz w:w="11910" w:h="16840"/>
          <w:pgMar w:top="1420" w:right="840" w:bottom="1000" w:left="860" w:header="1151" w:footer="805" w:gutter="0"/>
          <w:cols w:space="720" w:num="1"/>
        </w:sectPr>
      </w:pPr>
    </w:p>
    <w:p>
      <w:pPr>
        <w:pStyle w:val="2"/>
        <w:rPr>
          <w:b/>
          <w:bCs/>
          <w:sz w:val="20"/>
          <w:highlight w:val="none"/>
        </w:rPr>
      </w:pPr>
    </w:p>
    <w:p>
      <w:pPr>
        <w:pStyle w:val="2"/>
        <w:spacing w:before="2"/>
        <w:rPr>
          <w:b/>
          <w:bCs/>
          <w:sz w:val="18"/>
          <w:highlight w:val="none"/>
        </w:rPr>
      </w:pPr>
    </w:p>
    <w:p>
      <w:pPr>
        <w:pStyle w:val="45"/>
        <w:numPr>
          <w:ilvl w:val="0"/>
          <w:numId w:val="0"/>
        </w:numPr>
        <w:tabs>
          <w:tab w:val="left" w:pos="925"/>
        </w:tabs>
        <w:spacing w:before="62"/>
        <w:ind w:left="220" w:leftChars="0"/>
        <w:jc w:val="center"/>
        <w:rPr>
          <w:b/>
          <w:bCs/>
          <w:sz w:val="24"/>
          <w:szCs w:val="24"/>
          <w:highlight w:val="none"/>
        </w:rPr>
      </w:pPr>
      <w:bookmarkStart w:id="19" w:name="_bookmark23"/>
      <w:bookmarkEnd w:id="19"/>
      <w:r>
        <w:rPr>
          <w:rFonts w:hint="eastAsia"/>
          <w:b/>
          <w:bCs/>
          <w:sz w:val="24"/>
          <w:szCs w:val="24"/>
          <w:highlight w:val="none"/>
          <w:lang w:eastAsia="zh-CN"/>
        </w:rPr>
        <w:t>（</w:t>
      </w:r>
      <w:r>
        <w:rPr>
          <w:rFonts w:hint="eastAsia"/>
          <w:b/>
          <w:bCs/>
          <w:sz w:val="24"/>
          <w:szCs w:val="24"/>
          <w:highlight w:val="none"/>
          <w:lang w:val="en-US" w:eastAsia="zh-CN"/>
        </w:rPr>
        <w:t>2）</w:t>
      </w:r>
      <w:r>
        <w:rPr>
          <w:b/>
          <w:bCs/>
          <w:sz w:val="24"/>
          <w:szCs w:val="24"/>
          <w:highlight w:val="none"/>
        </w:rPr>
        <w:t>信用要求证明材料</w:t>
      </w:r>
    </w:p>
    <w:p>
      <w:pPr>
        <w:rPr>
          <w:b/>
          <w:bCs/>
          <w:sz w:val="24"/>
          <w:szCs w:val="24"/>
          <w:highlight w:val="none"/>
        </w:rPr>
      </w:pPr>
      <w:r>
        <w:rPr>
          <w:b/>
          <w:bCs/>
          <w:sz w:val="24"/>
          <w:szCs w:val="24"/>
          <w:highlight w:val="none"/>
        </w:rPr>
        <w:br w:type="page"/>
      </w:r>
    </w:p>
    <w:p>
      <w:pPr>
        <w:pStyle w:val="2"/>
        <w:spacing w:before="2"/>
        <w:jc w:val="center"/>
        <w:rPr>
          <w:sz w:val="24"/>
          <w:szCs w:val="24"/>
          <w:highlight w:val="none"/>
        </w:rPr>
      </w:pPr>
    </w:p>
    <w:p>
      <w:pPr>
        <w:pStyle w:val="45"/>
        <w:numPr>
          <w:ilvl w:val="0"/>
          <w:numId w:val="0"/>
        </w:numPr>
        <w:tabs>
          <w:tab w:val="left" w:pos="925"/>
        </w:tabs>
        <w:ind w:left="220" w:leftChars="0"/>
        <w:jc w:val="center"/>
        <w:rPr>
          <w:b/>
          <w:bCs/>
          <w:sz w:val="24"/>
          <w:szCs w:val="24"/>
          <w:highlight w:val="none"/>
        </w:rPr>
      </w:pPr>
      <w:bookmarkStart w:id="20" w:name="_bookmark24"/>
      <w:bookmarkEnd w:id="20"/>
      <w:r>
        <w:rPr>
          <w:rFonts w:hint="eastAsia"/>
          <w:b/>
          <w:bCs/>
          <w:sz w:val="24"/>
          <w:szCs w:val="24"/>
          <w:highlight w:val="none"/>
          <w:lang w:eastAsia="zh-CN"/>
        </w:rPr>
        <w:t>（</w:t>
      </w:r>
      <w:r>
        <w:rPr>
          <w:rFonts w:hint="eastAsia"/>
          <w:b/>
          <w:bCs/>
          <w:sz w:val="24"/>
          <w:szCs w:val="24"/>
          <w:highlight w:val="none"/>
          <w:lang w:val="en-US" w:eastAsia="zh-CN"/>
        </w:rPr>
        <w:t>3）</w:t>
      </w:r>
      <w:r>
        <w:rPr>
          <w:b/>
          <w:bCs/>
          <w:sz w:val="24"/>
          <w:szCs w:val="24"/>
          <w:highlight w:val="none"/>
        </w:rPr>
        <w:t>反商业贿赂承诺书</w:t>
      </w:r>
    </w:p>
    <w:p>
      <w:pPr>
        <w:pStyle w:val="2"/>
        <w:spacing w:before="4"/>
        <w:rPr>
          <w:sz w:val="24"/>
          <w:szCs w:val="24"/>
          <w:highlight w:val="none"/>
        </w:rPr>
      </w:pPr>
    </w:p>
    <w:p>
      <w:pPr>
        <w:ind w:left="220"/>
        <w:rPr>
          <w:sz w:val="24"/>
          <w:szCs w:val="24"/>
          <w:highlight w:val="none"/>
        </w:rPr>
      </w:pPr>
      <w:r>
        <w:rPr>
          <w:sz w:val="24"/>
          <w:szCs w:val="24"/>
          <w:highlight w:val="none"/>
        </w:rPr>
        <w:t>我公司承诺：</w:t>
      </w:r>
    </w:p>
    <w:p>
      <w:pPr>
        <w:keepNext w:val="0"/>
        <w:keepLines w:val="0"/>
        <w:pageBreakBefore w:val="0"/>
        <w:widowControl w:val="0"/>
        <w:kinsoku/>
        <w:wordWrap/>
        <w:overflowPunct/>
        <w:topLinePunct w:val="0"/>
        <w:autoSpaceDE w:val="0"/>
        <w:autoSpaceDN w:val="0"/>
        <w:bidi w:val="0"/>
        <w:adjustRightInd/>
        <w:snapToGrid/>
        <w:spacing w:before="151" w:line="360" w:lineRule="auto"/>
        <w:ind w:left="220" w:right="4823" w:firstLine="452" w:firstLineChars="200"/>
        <w:textAlignment w:val="auto"/>
        <w:rPr>
          <w:sz w:val="24"/>
          <w:szCs w:val="24"/>
          <w:highlight w:val="none"/>
        </w:rPr>
      </w:pPr>
      <w:r>
        <w:rPr>
          <w:spacing w:val="-7"/>
          <w:sz w:val="24"/>
          <w:szCs w:val="24"/>
          <w:highlight w:val="none"/>
        </w:rPr>
        <w:t xml:space="preserve">在 </w:t>
      </w:r>
      <w:r>
        <w:rPr>
          <w:sz w:val="24"/>
          <w:szCs w:val="24"/>
          <w:highlight w:val="none"/>
        </w:rPr>
        <w:t>（项目名称）招标活动中，我公司保证做到：</w:t>
      </w:r>
      <w:r>
        <w:rPr>
          <w:spacing w:val="-117"/>
          <w:sz w:val="24"/>
          <w:szCs w:val="24"/>
          <w:highlight w:val="none"/>
        </w:rPr>
        <w:t xml:space="preserve"> </w:t>
      </w:r>
      <w:r>
        <w:rPr>
          <w:sz w:val="24"/>
          <w:szCs w:val="24"/>
          <w:highlight w:val="none"/>
        </w:rPr>
        <w:t>一、公平竞争参加本次招标活动。</w:t>
      </w:r>
    </w:p>
    <w:p>
      <w:pPr>
        <w:keepNext w:val="0"/>
        <w:keepLines w:val="0"/>
        <w:pageBreakBefore w:val="0"/>
        <w:widowControl w:val="0"/>
        <w:kinsoku/>
        <w:wordWrap/>
        <w:overflowPunct/>
        <w:topLinePunct w:val="0"/>
        <w:autoSpaceDE w:val="0"/>
        <w:autoSpaceDN w:val="0"/>
        <w:bidi w:val="0"/>
        <w:adjustRightInd/>
        <w:snapToGrid/>
        <w:spacing w:line="360" w:lineRule="auto"/>
        <w:ind w:left="220" w:right="238" w:firstLine="468" w:firstLineChars="200"/>
        <w:jc w:val="both"/>
        <w:textAlignment w:val="auto"/>
        <w:rPr>
          <w:sz w:val="24"/>
          <w:szCs w:val="24"/>
          <w:highlight w:val="none"/>
        </w:rPr>
      </w:pPr>
      <w:r>
        <w:rPr>
          <w:spacing w:val="-3"/>
          <w:sz w:val="24"/>
          <w:szCs w:val="24"/>
          <w:highlight w:val="none"/>
        </w:rPr>
        <w:t>二、杜绝任何形式的商业贿赂行为。不向国家工作人员、政府招标代理机构工作人员、评审专家及其亲属提供礼品礼金、有价证券、购物券、回扣、佣金、咨询费、劳务费、赞助费、宣传</w:t>
      </w:r>
      <w:r>
        <w:rPr>
          <w:sz w:val="24"/>
          <w:szCs w:val="24"/>
          <w:highlight w:val="none"/>
        </w:rPr>
        <w:t>费、宴请；不为其报销各种消费凭证，不支付其旅游、娱乐等费用。</w:t>
      </w:r>
    </w:p>
    <w:p>
      <w:pPr>
        <w:keepNext w:val="0"/>
        <w:keepLines w:val="0"/>
        <w:pageBreakBefore w:val="0"/>
        <w:widowControl w:val="0"/>
        <w:kinsoku/>
        <w:wordWrap/>
        <w:overflowPunct/>
        <w:topLinePunct w:val="0"/>
        <w:autoSpaceDE w:val="0"/>
        <w:autoSpaceDN w:val="0"/>
        <w:bidi w:val="0"/>
        <w:adjustRightInd/>
        <w:snapToGrid/>
        <w:spacing w:line="360" w:lineRule="auto"/>
        <w:ind w:left="220" w:right="239" w:firstLine="468" w:firstLineChars="200"/>
        <w:textAlignment w:val="auto"/>
        <w:rPr>
          <w:sz w:val="24"/>
          <w:szCs w:val="24"/>
          <w:highlight w:val="none"/>
        </w:rPr>
      </w:pPr>
      <w:r>
        <w:rPr>
          <w:spacing w:val="-3"/>
          <w:sz w:val="24"/>
          <w:szCs w:val="24"/>
          <w:highlight w:val="none"/>
        </w:rPr>
        <w:t>三、若出现上述行为，我公司及参与投标的工作人员愿意接受按照国家法律法规等有关规定给</w:t>
      </w:r>
      <w:r>
        <w:rPr>
          <w:sz w:val="24"/>
          <w:szCs w:val="24"/>
          <w:highlight w:val="none"/>
        </w:rPr>
        <w:t>予的处罚。</w:t>
      </w:r>
    </w:p>
    <w:p>
      <w:pPr>
        <w:pStyle w:val="2"/>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sz w:val="24"/>
          <w:szCs w:val="24"/>
          <w:highlight w:val="none"/>
        </w:rPr>
      </w:pPr>
    </w:p>
    <w:p>
      <w:pPr>
        <w:pStyle w:val="2"/>
        <w:rPr>
          <w:sz w:val="24"/>
          <w:highlight w:val="none"/>
        </w:rPr>
      </w:pPr>
    </w:p>
    <w:p>
      <w:pPr>
        <w:pStyle w:val="2"/>
        <w:spacing w:before="8"/>
        <w:rPr>
          <w:sz w:val="23"/>
          <w:highlight w:val="none"/>
        </w:rPr>
      </w:pP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sz w:val="24"/>
          <w:szCs w:val="24"/>
        </w:rPr>
      </w:pPr>
      <w:r>
        <w:rPr>
          <w:rFonts w:hint="eastAsia"/>
          <w:sz w:val="24"/>
          <w:szCs w:val="24"/>
          <w:lang w:eastAsia="zh-CN"/>
        </w:rPr>
        <w:t>供应商</w:t>
      </w:r>
      <w:r>
        <w:rPr>
          <w:sz w:val="24"/>
          <w:szCs w:val="24"/>
        </w:rPr>
        <w:t>名称：（电子签章）</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sz w:val="24"/>
          <w:szCs w:val="24"/>
        </w:rPr>
      </w:pPr>
      <w:r>
        <w:rPr>
          <w:sz w:val="24"/>
          <w:szCs w:val="24"/>
        </w:rPr>
        <w:t xml:space="preserve">法定代表人或其授权委托人：（法人电子签章/委托代理人签字） </w:t>
      </w:r>
    </w:p>
    <w:p>
      <w:pPr>
        <w:tabs>
          <w:tab w:val="left" w:pos="1660"/>
          <w:tab w:val="left" w:pos="2140"/>
        </w:tabs>
        <w:spacing w:line="307" w:lineRule="exact"/>
        <w:ind w:firstLine="480" w:firstLineChars="200"/>
        <w:rPr>
          <w:sz w:val="24"/>
          <w:highlight w:val="none"/>
        </w:rPr>
      </w:pPr>
      <w:r>
        <w:rPr>
          <w:sz w:val="24"/>
          <w:szCs w:val="24"/>
        </w:rPr>
        <w:t>日</w:t>
      </w:r>
      <w:r>
        <w:rPr>
          <w:rFonts w:hint="eastAsia"/>
          <w:sz w:val="24"/>
          <w:szCs w:val="24"/>
          <w:lang w:val="en-US" w:eastAsia="zh-CN"/>
        </w:rPr>
        <w:t xml:space="preserve">     </w:t>
      </w:r>
      <w:r>
        <w:rPr>
          <w:sz w:val="24"/>
          <w:szCs w:val="24"/>
        </w:rPr>
        <w:t>期：</w:t>
      </w:r>
      <w:r>
        <w:rPr>
          <w:rFonts w:hint="eastAsia"/>
          <w:sz w:val="24"/>
          <w:szCs w:val="24"/>
          <w:lang w:val="en-US" w:eastAsia="zh-CN"/>
        </w:rPr>
        <w:t xml:space="preserve">  </w:t>
      </w:r>
      <w:r>
        <w:rPr>
          <w:sz w:val="24"/>
          <w:szCs w:val="24"/>
        </w:rPr>
        <w:t>年</w:t>
      </w:r>
      <w:r>
        <w:rPr>
          <w:rFonts w:hint="eastAsia"/>
          <w:sz w:val="24"/>
          <w:szCs w:val="24"/>
          <w:lang w:val="en-US" w:eastAsia="zh-CN"/>
        </w:rPr>
        <w:t xml:space="preserve">    </w:t>
      </w:r>
      <w:r>
        <w:rPr>
          <w:sz w:val="24"/>
          <w:szCs w:val="24"/>
        </w:rPr>
        <w:t>月</w:t>
      </w:r>
      <w:r>
        <w:rPr>
          <w:rFonts w:hint="eastAsia"/>
          <w:sz w:val="24"/>
          <w:szCs w:val="24"/>
          <w:lang w:val="en-US" w:eastAsia="zh-CN"/>
        </w:rPr>
        <w:t xml:space="preserve">    </w:t>
      </w:r>
      <w:r>
        <w:rPr>
          <w:sz w:val="24"/>
          <w:szCs w:val="24"/>
        </w:rPr>
        <w:t>日</w:t>
      </w:r>
    </w:p>
    <w:p>
      <w:pPr>
        <w:pStyle w:val="2"/>
        <w:rPr>
          <w:sz w:val="24"/>
          <w:highlight w:val="none"/>
        </w:rPr>
      </w:pPr>
    </w:p>
    <w:p>
      <w:pPr>
        <w:pStyle w:val="2"/>
        <w:spacing w:before="8"/>
        <w:rPr>
          <w:sz w:val="30"/>
          <w:highlight w:val="none"/>
        </w:rPr>
      </w:pPr>
    </w:p>
    <w:p>
      <w:pPr>
        <w:rPr>
          <w:rFonts w:hint="eastAsia"/>
          <w:b/>
          <w:bCs/>
          <w:sz w:val="24"/>
          <w:szCs w:val="24"/>
          <w:highlight w:val="none"/>
          <w:lang w:eastAsia="zh-CN"/>
        </w:rPr>
      </w:pPr>
      <w:r>
        <w:rPr>
          <w:rFonts w:hint="eastAsia"/>
          <w:b/>
          <w:bCs/>
          <w:sz w:val="24"/>
          <w:szCs w:val="24"/>
          <w:highlight w:val="none"/>
          <w:lang w:eastAsia="zh-CN"/>
        </w:rPr>
        <w:br w:type="page"/>
      </w:r>
    </w:p>
    <w:p>
      <w:pPr>
        <w:pStyle w:val="45"/>
        <w:numPr>
          <w:ilvl w:val="0"/>
          <w:numId w:val="0"/>
        </w:numPr>
        <w:tabs>
          <w:tab w:val="left" w:pos="925"/>
        </w:tabs>
        <w:ind w:left="700" w:leftChars="0"/>
        <w:jc w:val="center"/>
        <w:rPr>
          <w:b/>
          <w:bCs/>
          <w:sz w:val="24"/>
          <w:szCs w:val="24"/>
          <w:highlight w:val="none"/>
        </w:rPr>
      </w:pPr>
      <w:r>
        <w:rPr>
          <w:rFonts w:hint="eastAsia"/>
          <w:b/>
          <w:bCs/>
          <w:sz w:val="24"/>
          <w:szCs w:val="24"/>
          <w:highlight w:val="none"/>
          <w:lang w:eastAsia="zh-CN"/>
        </w:rPr>
        <w:t>（</w:t>
      </w:r>
      <w:r>
        <w:rPr>
          <w:rFonts w:hint="eastAsia"/>
          <w:b/>
          <w:bCs/>
          <w:sz w:val="24"/>
          <w:szCs w:val="24"/>
          <w:highlight w:val="none"/>
          <w:lang w:val="en-US" w:eastAsia="zh-CN"/>
        </w:rPr>
        <w:t>4）</w:t>
      </w:r>
      <w:r>
        <w:rPr>
          <w:b/>
          <w:bCs/>
          <w:sz w:val="24"/>
          <w:szCs w:val="24"/>
          <w:highlight w:val="none"/>
        </w:rPr>
        <w:t>磋商文件内容确认书</w:t>
      </w:r>
    </w:p>
    <w:p>
      <w:pPr>
        <w:pStyle w:val="45"/>
        <w:numPr>
          <w:ilvl w:val="0"/>
          <w:numId w:val="0"/>
        </w:numPr>
        <w:tabs>
          <w:tab w:val="left" w:pos="925"/>
        </w:tabs>
        <w:ind w:left="700" w:leftChars="0"/>
        <w:jc w:val="both"/>
        <w:rPr>
          <w:b/>
          <w:bCs/>
          <w:sz w:val="24"/>
          <w:szCs w:val="24"/>
          <w:highlight w:val="none"/>
        </w:rPr>
      </w:pPr>
    </w:p>
    <w:p>
      <w:pPr>
        <w:keepNext w:val="0"/>
        <w:keepLines w:val="0"/>
        <w:pageBreakBefore w:val="0"/>
        <w:widowControl w:val="0"/>
        <w:kinsoku/>
        <w:wordWrap/>
        <w:overflowPunct/>
        <w:topLinePunct w:val="0"/>
        <w:autoSpaceDE w:val="0"/>
        <w:autoSpaceDN w:val="0"/>
        <w:bidi w:val="0"/>
        <w:adjustRightInd/>
        <w:snapToGrid/>
        <w:spacing w:before="130" w:line="360" w:lineRule="auto"/>
        <w:textAlignment w:val="auto"/>
        <w:rPr>
          <w:sz w:val="24"/>
          <w:szCs w:val="24"/>
          <w:highlight w:val="none"/>
        </w:rPr>
      </w:pPr>
      <w:r>
        <w:rPr>
          <w:sz w:val="24"/>
          <w:szCs w:val="24"/>
          <w:highlight w:val="none"/>
        </w:rPr>
        <w:t>（采购人名称）：</w:t>
      </w:r>
    </w:p>
    <w:p>
      <w:pPr>
        <w:keepNext w:val="0"/>
        <w:keepLines w:val="0"/>
        <w:pageBreakBefore w:val="0"/>
        <w:widowControl w:val="0"/>
        <w:kinsoku/>
        <w:wordWrap/>
        <w:overflowPunct/>
        <w:topLinePunct w:val="0"/>
        <w:autoSpaceDE w:val="0"/>
        <w:autoSpaceDN w:val="0"/>
        <w:bidi w:val="0"/>
        <w:adjustRightInd/>
        <w:snapToGrid/>
        <w:spacing w:line="360" w:lineRule="auto"/>
        <w:ind w:right="240" w:firstLine="468" w:firstLineChars="200"/>
        <w:textAlignment w:val="auto"/>
        <w:rPr>
          <w:sz w:val="24"/>
          <w:szCs w:val="24"/>
          <w:highlight w:val="none"/>
        </w:rPr>
      </w:pPr>
      <w:r>
        <w:rPr>
          <w:spacing w:val="-3"/>
          <w:sz w:val="24"/>
          <w:szCs w:val="24"/>
          <w:highlight w:val="none"/>
        </w:rPr>
        <w:t>我方已经详细阅读整个磋商文件的内容，对本磋商文件的内容没有任何异议，全部同意并接受</w:t>
      </w:r>
      <w:r>
        <w:rPr>
          <w:sz w:val="24"/>
          <w:szCs w:val="24"/>
          <w:highlight w:val="none"/>
        </w:rPr>
        <w:t>且我方保证在磋商活动结束后不对本磋商文件的任何内容提出异议。</w:t>
      </w:r>
    </w:p>
    <w:p>
      <w:pPr>
        <w:pStyle w:val="2"/>
        <w:keepNext w:val="0"/>
        <w:keepLines w:val="0"/>
        <w:pageBreakBefore w:val="0"/>
        <w:widowControl w:val="0"/>
        <w:kinsoku/>
        <w:wordWrap/>
        <w:overflowPunct/>
        <w:topLinePunct w:val="0"/>
        <w:autoSpaceDE w:val="0"/>
        <w:autoSpaceDN w:val="0"/>
        <w:bidi w:val="0"/>
        <w:adjustRightInd/>
        <w:snapToGrid/>
        <w:spacing w:line="360" w:lineRule="auto"/>
        <w:textAlignment w:val="auto"/>
        <w:rPr>
          <w:sz w:val="24"/>
          <w:szCs w:val="24"/>
          <w:highlight w:val="none"/>
        </w:rPr>
      </w:pPr>
    </w:p>
    <w:p>
      <w:pPr>
        <w:pStyle w:val="2"/>
        <w:rPr>
          <w:sz w:val="24"/>
          <w:szCs w:val="24"/>
          <w:highlight w:val="none"/>
        </w:rPr>
      </w:pPr>
    </w:p>
    <w:p>
      <w:pPr>
        <w:pStyle w:val="2"/>
        <w:spacing w:before="9"/>
        <w:rPr>
          <w:sz w:val="24"/>
          <w:szCs w:val="24"/>
          <w:highlight w:val="none"/>
        </w:rPr>
      </w:pP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sz w:val="24"/>
          <w:szCs w:val="24"/>
        </w:rPr>
      </w:pPr>
      <w:r>
        <w:rPr>
          <w:rFonts w:hint="eastAsia"/>
          <w:sz w:val="24"/>
          <w:szCs w:val="24"/>
          <w:lang w:eastAsia="zh-CN"/>
        </w:rPr>
        <w:t>供应商</w:t>
      </w:r>
      <w:r>
        <w:rPr>
          <w:sz w:val="24"/>
          <w:szCs w:val="24"/>
        </w:rPr>
        <w:t>名称：（电子签章）</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sz w:val="24"/>
          <w:szCs w:val="24"/>
        </w:rPr>
      </w:pPr>
      <w:r>
        <w:rPr>
          <w:sz w:val="24"/>
          <w:szCs w:val="24"/>
        </w:rPr>
        <w:t xml:space="preserve">法定代表人或其授权委托人：（法人电子签章/委托代理人签字） </w:t>
      </w:r>
    </w:p>
    <w:p>
      <w:pPr>
        <w:tabs>
          <w:tab w:val="left" w:pos="1660"/>
          <w:tab w:val="left" w:pos="2140"/>
        </w:tabs>
        <w:spacing w:line="307" w:lineRule="exact"/>
        <w:ind w:firstLine="480" w:firstLineChars="200"/>
        <w:rPr>
          <w:sz w:val="24"/>
          <w:highlight w:val="none"/>
        </w:rPr>
      </w:pPr>
      <w:r>
        <w:rPr>
          <w:sz w:val="24"/>
          <w:szCs w:val="24"/>
        </w:rPr>
        <w:t>日</w:t>
      </w:r>
      <w:r>
        <w:rPr>
          <w:rFonts w:hint="eastAsia"/>
          <w:sz w:val="24"/>
          <w:szCs w:val="24"/>
          <w:lang w:val="en-US" w:eastAsia="zh-CN"/>
        </w:rPr>
        <w:t xml:space="preserve">     </w:t>
      </w:r>
      <w:r>
        <w:rPr>
          <w:sz w:val="24"/>
          <w:szCs w:val="24"/>
        </w:rPr>
        <w:t>期：</w:t>
      </w:r>
      <w:r>
        <w:rPr>
          <w:rFonts w:hint="eastAsia"/>
          <w:sz w:val="24"/>
          <w:szCs w:val="24"/>
          <w:lang w:val="en-US" w:eastAsia="zh-CN"/>
        </w:rPr>
        <w:t xml:space="preserve">  </w:t>
      </w:r>
      <w:r>
        <w:rPr>
          <w:sz w:val="24"/>
          <w:szCs w:val="24"/>
        </w:rPr>
        <w:t>年</w:t>
      </w:r>
      <w:r>
        <w:rPr>
          <w:rFonts w:hint="eastAsia"/>
          <w:sz w:val="24"/>
          <w:szCs w:val="24"/>
          <w:lang w:val="en-US" w:eastAsia="zh-CN"/>
        </w:rPr>
        <w:t xml:space="preserve">    </w:t>
      </w:r>
      <w:r>
        <w:rPr>
          <w:sz w:val="24"/>
          <w:szCs w:val="24"/>
        </w:rPr>
        <w:t>月</w:t>
      </w:r>
      <w:r>
        <w:rPr>
          <w:rFonts w:hint="eastAsia"/>
          <w:sz w:val="24"/>
          <w:szCs w:val="24"/>
          <w:lang w:val="en-US" w:eastAsia="zh-CN"/>
        </w:rPr>
        <w:t xml:space="preserve">    </w:t>
      </w:r>
      <w:r>
        <w:rPr>
          <w:sz w:val="24"/>
          <w:szCs w:val="24"/>
        </w:rPr>
        <w:t>日</w:t>
      </w:r>
    </w:p>
    <w:p>
      <w:pPr>
        <w:pStyle w:val="2"/>
        <w:rPr>
          <w:sz w:val="24"/>
          <w:highlight w:val="none"/>
        </w:rPr>
      </w:pPr>
    </w:p>
    <w:p>
      <w:pPr>
        <w:rPr>
          <w:highlight w:val="none"/>
        </w:rPr>
      </w:pPr>
      <w:r>
        <w:rPr>
          <w:highlight w:val="none"/>
        </w:rPr>
        <w:br w:type="page"/>
      </w:r>
    </w:p>
    <w:p>
      <w:pPr>
        <w:bidi w:val="0"/>
      </w:pPr>
    </w:p>
    <w:p>
      <w:pPr>
        <w:bidi w:val="0"/>
        <w:rPr>
          <w:rFonts w:hint="eastAsia" w:ascii="宋体" w:hAnsi="宋体" w:eastAsia="宋体" w:cs="宋体"/>
          <w:b/>
          <w:bCs/>
          <w:sz w:val="24"/>
          <w:szCs w:val="24"/>
          <w:highlight w:val="none"/>
          <w:lang w:val="en-US" w:eastAsia="zh-CN" w:bidi="ar-SA"/>
        </w:rPr>
      </w:pPr>
      <w:r>
        <w:rPr>
          <w:rFonts w:hint="eastAsia"/>
          <w:lang w:val="en-US" w:eastAsia="zh-CN"/>
        </w:rPr>
        <w:t xml:space="preserve">                              </w:t>
      </w:r>
      <w:r>
        <w:rPr>
          <w:rFonts w:hint="eastAsia"/>
          <w:b/>
          <w:bCs/>
          <w:lang w:val="en-US" w:eastAsia="zh-CN"/>
        </w:rPr>
        <w:t xml:space="preserve">  </w:t>
      </w:r>
      <w:r>
        <w:rPr>
          <w:rFonts w:hint="eastAsia" w:ascii="宋体" w:hAnsi="宋体" w:eastAsia="宋体" w:cs="宋体"/>
          <w:b/>
          <w:bCs/>
          <w:sz w:val="24"/>
          <w:szCs w:val="24"/>
          <w:highlight w:val="none"/>
          <w:lang w:val="en-US" w:eastAsia="zh-CN" w:bidi="ar-SA"/>
        </w:rPr>
        <w:t>（5）中标服务费承诺书</w:t>
      </w:r>
    </w:p>
    <w:p>
      <w:pPr>
        <w:keepNext w:val="0"/>
        <w:keepLines w:val="0"/>
        <w:pageBreakBefore w:val="0"/>
        <w:widowControl w:val="0"/>
        <w:kinsoku/>
        <w:wordWrap/>
        <w:overflowPunct/>
        <w:topLinePunct w:val="0"/>
        <w:autoSpaceDE w:val="0"/>
        <w:autoSpaceDN w:val="0"/>
        <w:bidi w:val="0"/>
        <w:adjustRightInd/>
        <w:snapToGrid/>
        <w:spacing w:line="360" w:lineRule="auto"/>
        <w:ind w:left="220"/>
        <w:textAlignment w:val="auto"/>
        <w:rPr>
          <w:sz w:val="24"/>
          <w:szCs w:val="24"/>
          <w:highlight w:val="none"/>
        </w:rPr>
      </w:pPr>
    </w:p>
    <w:p>
      <w:pPr>
        <w:keepNext w:val="0"/>
        <w:keepLines w:val="0"/>
        <w:pageBreakBefore w:val="0"/>
        <w:widowControl w:val="0"/>
        <w:kinsoku/>
        <w:wordWrap/>
        <w:overflowPunct/>
        <w:topLinePunct w:val="0"/>
        <w:autoSpaceDE w:val="0"/>
        <w:autoSpaceDN w:val="0"/>
        <w:bidi w:val="0"/>
        <w:adjustRightInd/>
        <w:snapToGrid/>
        <w:spacing w:line="360" w:lineRule="auto"/>
        <w:textAlignment w:val="auto"/>
        <w:rPr>
          <w:sz w:val="24"/>
          <w:szCs w:val="24"/>
          <w:highlight w:val="none"/>
        </w:rPr>
      </w:pPr>
      <w:r>
        <w:rPr>
          <w:sz w:val="24"/>
          <w:szCs w:val="24"/>
          <w:highlight w:val="none"/>
        </w:rPr>
        <w:t>致：（</w:t>
      </w:r>
      <w:r>
        <w:rPr>
          <w:rFonts w:hint="eastAsia"/>
          <w:sz w:val="24"/>
          <w:szCs w:val="24"/>
          <w:highlight w:val="none"/>
          <w:lang w:val="en-US" w:eastAsia="zh-CN"/>
        </w:rPr>
        <w:t>采购</w:t>
      </w:r>
      <w:r>
        <w:rPr>
          <w:sz w:val="24"/>
          <w:szCs w:val="24"/>
          <w:highlight w:val="none"/>
        </w:rPr>
        <w:t>代理公司）</w:t>
      </w:r>
    </w:p>
    <w:p>
      <w:pPr>
        <w:keepNext w:val="0"/>
        <w:keepLines w:val="0"/>
        <w:pageBreakBefore w:val="0"/>
        <w:widowControl w:val="0"/>
        <w:tabs>
          <w:tab w:val="left" w:pos="6118"/>
        </w:tabs>
        <w:kinsoku/>
        <w:wordWrap/>
        <w:overflowPunct/>
        <w:topLinePunct w:val="0"/>
        <w:autoSpaceDE w:val="0"/>
        <w:autoSpaceDN w:val="0"/>
        <w:bidi w:val="0"/>
        <w:adjustRightInd/>
        <w:snapToGrid/>
        <w:spacing w:before="4" w:line="360" w:lineRule="auto"/>
        <w:ind w:left="220" w:right="237" w:firstLine="480" w:firstLineChars="200"/>
        <w:textAlignment w:val="auto"/>
        <w:rPr>
          <w:sz w:val="24"/>
          <w:szCs w:val="24"/>
          <w:highlight w:val="none"/>
        </w:rPr>
      </w:pPr>
      <w:r>
        <w:rPr>
          <w:sz w:val="24"/>
          <w:szCs w:val="24"/>
          <w:highlight w:val="none"/>
        </w:rPr>
        <w:t>我们在贵公司组织的</w:t>
      </w:r>
      <w:r>
        <w:rPr>
          <w:rFonts w:hint="eastAsia"/>
          <w:sz w:val="24"/>
          <w:szCs w:val="24"/>
          <w:highlight w:val="none"/>
          <w:u w:val="single"/>
          <w:lang w:eastAsia="zh-CN"/>
        </w:rPr>
        <w:t>（</w:t>
      </w:r>
      <w:r>
        <w:rPr>
          <w:rFonts w:hint="eastAsia"/>
          <w:sz w:val="24"/>
          <w:szCs w:val="24"/>
          <w:highlight w:val="none"/>
          <w:u w:val="single"/>
          <w:lang w:val="en-US" w:eastAsia="zh-CN"/>
        </w:rPr>
        <w:t xml:space="preserve">项目名称） </w:t>
      </w:r>
      <w:r>
        <w:rPr>
          <w:sz w:val="24"/>
          <w:szCs w:val="24"/>
          <w:highlight w:val="none"/>
        </w:rPr>
        <w:t>中若中标，我们保证在领取中标通知书时向贵公司一次性支付该项目的中标服务费。</w:t>
      </w:r>
    </w:p>
    <w:p>
      <w:pPr>
        <w:keepNext w:val="0"/>
        <w:keepLines w:val="0"/>
        <w:pageBreakBefore w:val="0"/>
        <w:widowControl w:val="0"/>
        <w:kinsoku/>
        <w:wordWrap/>
        <w:overflowPunct/>
        <w:topLinePunct w:val="0"/>
        <w:autoSpaceDE w:val="0"/>
        <w:autoSpaceDN w:val="0"/>
        <w:bidi w:val="0"/>
        <w:adjustRightInd/>
        <w:snapToGrid/>
        <w:spacing w:before="1" w:line="360" w:lineRule="auto"/>
        <w:ind w:left="220" w:firstLine="480" w:firstLineChars="200"/>
        <w:textAlignment w:val="auto"/>
        <w:rPr>
          <w:sz w:val="24"/>
          <w:szCs w:val="24"/>
          <w:highlight w:val="none"/>
        </w:rPr>
      </w:pPr>
      <w:r>
        <w:rPr>
          <w:sz w:val="24"/>
          <w:szCs w:val="24"/>
          <w:highlight w:val="none"/>
        </w:rPr>
        <w:t>特此承诺！</w:t>
      </w:r>
    </w:p>
    <w:p>
      <w:pPr>
        <w:keepNext w:val="0"/>
        <w:keepLines w:val="0"/>
        <w:pageBreakBefore w:val="0"/>
        <w:widowControl w:val="0"/>
        <w:tabs>
          <w:tab w:val="left" w:pos="5740"/>
          <w:tab w:val="left" w:pos="6275"/>
        </w:tabs>
        <w:kinsoku/>
        <w:wordWrap/>
        <w:overflowPunct/>
        <w:topLinePunct w:val="0"/>
        <w:autoSpaceDE w:val="0"/>
        <w:autoSpaceDN w:val="0"/>
        <w:bidi w:val="0"/>
        <w:adjustRightInd/>
        <w:snapToGrid/>
        <w:spacing w:before="4" w:line="360" w:lineRule="auto"/>
        <w:ind w:left="700" w:leftChars="318" w:right="3023" w:firstLine="0" w:firstLineChars="0"/>
        <w:textAlignment w:val="auto"/>
        <w:rPr>
          <w:rFonts w:ascii="Times New Roman" w:eastAsia="Times New Roman"/>
          <w:sz w:val="24"/>
          <w:szCs w:val="24"/>
          <w:highlight w:val="none"/>
        </w:rPr>
      </w:pPr>
      <w:r>
        <w:rPr>
          <w:sz w:val="24"/>
          <w:szCs w:val="24"/>
          <w:highlight w:val="none"/>
        </w:rPr>
        <w:t>承诺方公司名称：</w:t>
      </w:r>
      <w:r>
        <w:rPr>
          <w:rFonts w:ascii="Times New Roman" w:eastAsia="Times New Roman"/>
          <w:sz w:val="24"/>
          <w:szCs w:val="24"/>
          <w:highlight w:val="none"/>
          <w:u w:val="single"/>
        </w:rPr>
        <w:tab/>
      </w:r>
      <w:r>
        <w:rPr>
          <w:spacing w:val="-1"/>
          <w:sz w:val="24"/>
          <w:szCs w:val="24"/>
          <w:highlight w:val="none"/>
        </w:rPr>
        <w:t>（</w:t>
      </w:r>
      <w:r>
        <w:rPr>
          <w:sz w:val="24"/>
          <w:szCs w:val="24"/>
          <w:highlight w:val="none"/>
        </w:rPr>
        <w:t>电子签章）</w:t>
      </w:r>
      <w:r>
        <w:rPr>
          <w:spacing w:val="-117"/>
          <w:sz w:val="24"/>
          <w:szCs w:val="24"/>
          <w:highlight w:val="none"/>
        </w:rPr>
        <w:t xml:space="preserve"> </w:t>
      </w:r>
      <w:r>
        <w:rPr>
          <w:sz w:val="24"/>
          <w:szCs w:val="24"/>
          <w:highlight w:val="none"/>
        </w:rPr>
        <w:t>地址：</w:t>
      </w:r>
      <w:r>
        <w:rPr>
          <w:rFonts w:ascii="Times New Roman" w:eastAsia="Times New Roman"/>
          <w:sz w:val="24"/>
          <w:szCs w:val="24"/>
          <w:highlight w:val="none"/>
          <w:u w:val="single"/>
        </w:rPr>
        <w:t xml:space="preserve"> </w:t>
      </w:r>
      <w:r>
        <w:rPr>
          <w:rFonts w:ascii="Times New Roman" w:eastAsia="Times New Roman"/>
          <w:sz w:val="24"/>
          <w:szCs w:val="24"/>
          <w:highlight w:val="none"/>
          <w:u w:val="single"/>
        </w:rPr>
        <w:tab/>
      </w:r>
      <w:r>
        <w:rPr>
          <w:rFonts w:ascii="Times New Roman" w:eastAsia="Times New Roman"/>
          <w:sz w:val="24"/>
          <w:szCs w:val="24"/>
          <w:highlight w:val="none"/>
          <w:u w:val="single"/>
        </w:rPr>
        <w:tab/>
      </w:r>
    </w:p>
    <w:p>
      <w:pPr>
        <w:keepNext w:val="0"/>
        <w:keepLines w:val="0"/>
        <w:pageBreakBefore w:val="0"/>
        <w:widowControl w:val="0"/>
        <w:tabs>
          <w:tab w:val="left" w:pos="3635"/>
        </w:tabs>
        <w:kinsoku/>
        <w:wordWrap/>
        <w:overflowPunct/>
        <w:topLinePunct w:val="0"/>
        <w:autoSpaceDE w:val="0"/>
        <w:autoSpaceDN w:val="0"/>
        <w:bidi w:val="0"/>
        <w:adjustRightInd/>
        <w:snapToGrid/>
        <w:spacing w:line="360" w:lineRule="auto"/>
        <w:ind w:left="220" w:right="38" w:firstLine="480" w:firstLineChars="200"/>
        <w:textAlignment w:val="auto"/>
        <w:rPr>
          <w:rFonts w:hint="default" w:ascii="Times New Roman" w:eastAsia="宋体"/>
          <w:sz w:val="24"/>
          <w:szCs w:val="24"/>
          <w:highlight w:val="none"/>
          <w:lang w:val="en-US" w:eastAsia="zh-CN"/>
        </w:rPr>
      </w:pPr>
      <w:r>
        <w:rPr>
          <w:sz w:val="24"/>
          <w:szCs w:val="24"/>
          <w:highlight w:val="none"/>
        </w:rPr>
        <w:t>电话：</w:t>
      </w:r>
      <w:r>
        <w:rPr>
          <w:rFonts w:ascii="Times New Roman" w:eastAsia="Times New Roman"/>
          <w:sz w:val="24"/>
          <w:szCs w:val="24"/>
          <w:highlight w:val="none"/>
          <w:u w:val="single"/>
        </w:rPr>
        <w:t xml:space="preserve"> </w:t>
      </w:r>
      <w:r>
        <w:rPr>
          <w:rFonts w:hint="eastAsia" w:ascii="Times New Roman" w:eastAsia="宋体"/>
          <w:sz w:val="24"/>
          <w:szCs w:val="24"/>
          <w:highlight w:val="none"/>
          <w:u w:val="single"/>
          <w:lang w:val="en-US" w:eastAsia="zh-CN"/>
        </w:rPr>
        <w:t xml:space="preserve">                       </w:t>
      </w:r>
      <w:r>
        <w:rPr>
          <w:rFonts w:ascii="Times New Roman" w:eastAsia="Times New Roman"/>
          <w:sz w:val="24"/>
          <w:szCs w:val="24"/>
          <w:highlight w:val="none"/>
          <w:u w:val="single"/>
        </w:rPr>
        <w:tab/>
      </w:r>
      <w:r>
        <w:rPr>
          <w:sz w:val="24"/>
          <w:szCs w:val="24"/>
          <w:highlight w:val="none"/>
          <w:u w:val="single"/>
        </w:rPr>
        <w:t xml:space="preserve"> </w:t>
      </w:r>
    </w:p>
    <w:p>
      <w:pPr>
        <w:keepNext w:val="0"/>
        <w:keepLines w:val="0"/>
        <w:pageBreakBefore w:val="0"/>
        <w:widowControl w:val="0"/>
        <w:tabs>
          <w:tab w:val="left" w:pos="2554"/>
        </w:tabs>
        <w:kinsoku/>
        <w:wordWrap/>
        <w:overflowPunct/>
        <w:topLinePunct w:val="0"/>
        <w:autoSpaceDE w:val="0"/>
        <w:autoSpaceDN w:val="0"/>
        <w:bidi w:val="0"/>
        <w:adjustRightInd/>
        <w:snapToGrid/>
        <w:spacing w:line="360" w:lineRule="auto"/>
        <w:ind w:firstLine="720" w:firstLineChars="300"/>
        <w:textAlignment w:val="auto"/>
        <w:rPr>
          <w:sz w:val="24"/>
          <w:szCs w:val="24"/>
          <w:highlight w:val="none"/>
          <w:u w:val="single"/>
        </w:rPr>
      </w:pPr>
      <w:r>
        <w:rPr>
          <w:sz w:val="24"/>
          <w:szCs w:val="24"/>
          <w:highlight w:val="none"/>
        </w:rPr>
        <w:t>传真：</w:t>
      </w:r>
      <w:r>
        <w:rPr>
          <w:rFonts w:ascii="Times New Roman" w:eastAsia="Times New Roman"/>
          <w:sz w:val="24"/>
          <w:szCs w:val="24"/>
          <w:highlight w:val="none"/>
          <w:u w:val="single"/>
        </w:rPr>
        <w:t xml:space="preserve"> </w:t>
      </w:r>
      <w:r>
        <w:rPr>
          <w:rFonts w:ascii="Times New Roman" w:eastAsia="Times New Roman"/>
          <w:sz w:val="24"/>
          <w:szCs w:val="24"/>
          <w:highlight w:val="none"/>
          <w:u w:val="single"/>
        </w:rPr>
        <w:tab/>
      </w:r>
      <w:r>
        <w:rPr>
          <w:rFonts w:hint="eastAsia" w:ascii="Times New Roman" w:eastAsia="宋体"/>
          <w:sz w:val="24"/>
          <w:szCs w:val="24"/>
          <w:highlight w:val="none"/>
          <w:u w:val="single"/>
          <w:lang w:val="en-US" w:eastAsia="zh-CN"/>
        </w:rPr>
        <w:t xml:space="preserve">             </w:t>
      </w:r>
      <w:r>
        <w:rPr>
          <w:sz w:val="24"/>
          <w:szCs w:val="24"/>
          <w:highlight w:val="none"/>
          <w:u w:val="single"/>
        </w:rPr>
        <w:t xml:space="preserve"> </w:t>
      </w:r>
    </w:p>
    <w:p>
      <w:pPr>
        <w:keepNext w:val="0"/>
        <w:keepLines w:val="0"/>
        <w:pageBreakBefore w:val="0"/>
        <w:widowControl w:val="0"/>
        <w:tabs>
          <w:tab w:val="left" w:pos="2554"/>
        </w:tabs>
        <w:kinsoku/>
        <w:wordWrap/>
        <w:overflowPunct/>
        <w:topLinePunct w:val="0"/>
        <w:autoSpaceDE w:val="0"/>
        <w:autoSpaceDN w:val="0"/>
        <w:bidi w:val="0"/>
        <w:adjustRightInd/>
        <w:snapToGrid/>
        <w:spacing w:line="360" w:lineRule="auto"/>
        <w:ind w:firstLine="720" w:firstLineChars="300"/>
        <w:textAlignment w:val="auto"/>
        <w:rPr>
          <w:rFonts w:ascii="Times New Roman" w:eastAsia="Times New Roman"/>
          <w:sz w:val="24"/>
          <w:szCs w:val="24"/>
          <w:highlight w:val="none"/>
        </w:rPr>
      </w:pPr>
      <w:r>
        <w:rPr>
          <w:sz w:val="24"/>
          <w:szCs w:val="24"/>
          <w:highlight w:val="none"/>
        </w:rPr>
        <w:t>邮编：</w:t>
      </w:r>
      <w:r>
        <w:rPr>
          <w:rFonts w:ascii="Times New Roman" w:eastAsia="Times New Roman"/>
          <w:sz w:val="24"/>
          <w:szCs w:val="24"/>
          <w:highlight w:val="none"/>
          <w:u w:val="single"/>
        </w:rPr>
        <w:t xml:space="preserve"> </w:t>
      </w:r>
      <w:r>
        <w:rPr>
          <w:rFonts w:hint="eastAsia" w:ascii="Times New Roman" w:eastAsia="宋体"/>
          <w:sz w:val="24"/>
          <w:szCs w:val="24"/>
          <w:highlight w:val="none"/>
          <w:u w:val="single"/>
          <w:lang w:val="en-US" w:eastAsia="zh-CN"/>
        </w:rPr>
        <w:t xml:space="preserve">                                      </w:t>
      </w:r>
      <w:r>
        <w:rPr>
          <w:rFonts w:ascii="Times New Roman" w:eastAsia="Times New Roman"/>
          <w:sz w:val="24"/>
          <w:szCs w:val="24"/>
          <w:highlight w:val="none"/>
          <w:u w:val="single"/>
        </w:rPr>
        <w:tab/>
      </w:r>
    </w:p>
    <w:p>
      <w:pPr>
        <w:keepNext w:val="0"/>
        <w:keepLines w:val="0"/>
        <w:pageBreakBefore w:val="0"/>
        <w:widowControl w:val="0"/>
        <w:tabs>
          <w:tab w:val="left" w:pos="4835"/>
          <w:tab w:val="left" w:pos="9103"/>
        </w:tabs>
        <w:kinsoku/>
        <w:wordWrap/>
        <w:overflowPunct/>
        <w:topLinePunct w:val="0"/>
        <w:autoSpaceDE w:val="0"/>
        <w:autoSpaceDN w:val="0"/>
        <w:bidi w:val="0"/>
        <w:adjustRightInd/>
        <w:snapToGrid/>
        <w:spacing w:before="3" w:line="360" w:lineRule="auto"/>
        <w:ind w:left="220" w:right="1100" w:firstLine="480" w:firstLineChars="200"/>
        <w:textAlignment w:val="auto"/>
        <w:rPr>
          <w:sz w:val="24"/>
          <w:szCs w:val="24"/>
          <w:highlight w:val="none"/>
        </w:rPr>
      </w:pPr>
    </w:p>
    <w:p>
      <w:pPr>
        <w:keepNext w:val="0"/>
        <w:keepLines w:val="0"/>
        <w:pageBreakBefore w:val="0"/>
        <w:widowControl w:val="0"/>
        <w:tabs>
          <w:tab w:val="left" w:pos="4835"/>
          <w:tab w:val="left" w:pos="9103"/>
        </w:tabs>
        <w:kinsoku/>
        <w:wordWrap/>
        <w:overflowPunct/>
        <w:topLinePunct w:val="0"/>
        <w:autoSpaceDE w:val="0"/>
        <w:autoSpaceDN w:val="0"/>
        <w:bidi w:val="0"/>
        <w:adjustRightInd/>
        <w:snapToGrid/>
        <w:spacing w:before="3" w:line="360" w:lineRule="auto"/>
        <w:ind w:left="700" w:leftChars="318" w:right="1100" w:firstLine="0" w:firstLineChars="0"/>
        <w:textAlignment w:val="auto"/>
        <w:rPr>
          <w:rFonts w:ascii="Times New Roman" w:eastAsia="Times New Roman"/>
          <w:sz w:val="24"/>
          <w:szCs w:val="24"/>
          <w:highlight w:val="none"/>
        </w:rPr>
      </w:pPr>
      <w:r>
        <w:rPr>
          <w:sz w:val="24"/>
          <w:szCs w:val="24"/>
          <w:highlight w:val="none"/>
        </w:rPr>
        <w:t>承诺方法定代表人或委托代理人签字（法人电子签章</w:t>
      </w:r>
      <w:r>
        <w:rPr>
          <w:rFonts w:ascii="Times New Roman" w:eastAsia="Times New Roman"/>
          <w:sz w:val="24"/>
          <w:szCs w:val="24"/>
          <w:highlight w:val="none"/>
        </w:rPr>
        <w:t>/</w:t>
      </w:r>
      <w:r>
        <w:rPr>
          <w:sz w:val="24"/>
          <w:szCs w:val="24"/>
          <w:highlight w:val="none"/>
        </w:rPr>
        <w:t>委托代理人签字）：</w:t>
      </w:r>
      <w:r>
        <w:rPr>
          <w:rFonts w:ascii="Times New Roman" w:eastAsia="Times New Roman"/>
          <w:sz w:val="24"/>
          <w:szCs w:val="24"/>
          <w:highlight w:val="none"/>
          <w:u w:val="single"/>
        </w:rPr>
        <w:t xml:space="preserve"> </w:t>
      </w:r>
      <w:r>
        <w:rPr>
          <w:rFonts w:ascii="Times New Roman" w:eastAsia="Times New Roman"/>
          <w:sz w:val="24"/>
          <w:szCs w:val="24"/>
          <w:highlight w:val="none"/>
          <w:u w:val="single"/>
        </w:rPr>
        <w:tab/>
      </w:r>
      <w:r>
        <w:rPr>
          <w:sz w:val="24"/>
          <w:szCs w:val="24"/>
          <w:highlight w:val="none"/>
          <w:u w:val="single"/>
        </w:rPr>
        <w:t xml:space="preserve"> </w:t>
      </w:r>
      <w:r>
        <w:rPr>
          <w:sz w:val="24"/>
          <w:szCs w:val="24"/>
          <w:highlight w:val="none"/>
        </w:rPr>
        <w:t>承诺日期：</w:t>
      </w:r>
      <w:r>
        <w:rPr>
          <w:rFonts w:ascii="Times New Roman" w:eastAsia="Times New Roman"/>
          <w:sz w:val="24"/>
          <w:szCs w:val="24"/>
          <w:highlight w:val="none"/>
          <w:u w:val="single"/>
        </w:rPr>
        <w:t xml:space="preserve"> </w:t>
      </w:r>
      <w:r>
        <w:rPr>
          <w:rFonts w:ascii="Times New Roman" w:eastAsia="Times New Roman"/>
          <w:sz w:val="24"/>
          <w:szCs w:val="24"/>
          <w:highlight w:val="none"/>
          <w:u w:val="single"/>
        </w:rPr>
        <w:tab/>
      </w:r>
    </w:p>
    <w:p>
      <w:pPr>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hint="eastAsia"/>
          <w:b/>
          <w:bCs/>
          <w:sz w:val="24"/>
          <w:szCs w:val="24"/>
          <w:lang w:val="en-US" w:eastAsia="zh-CN"/>
        </w:rPr>
      </w:pPr>
      <w:r>
        <w:rPr>
          <w:rFonts w:hint="eastAsia"/>
          <w:b/>
          <w:sz w:val="24"/>
          <w:szCs w:val="24"/>
          <w:highlight w:val="none"/>
          <w:lang w:eastAsia="zh-CN"/>
        </w:rPr>
        <w:br w:type="page"/>
      </w:r>
      <w:r>
        <w:rPr>
          <w:rFonts w:hint="eastAsia"/>
          <w:b/>
          <w:bCs/>
          <w:sz w:val="24"/>
          <w:szCs w:val="24"/>
          <w:lang w:val="en-US" w:eastAsia="zh-CN"/>
        </w:rPr>
        <w:t>（6）投标承诺函</w:t>
      </w:r>
    </w:p>
    <w:p>
      <w:pPr>
        <w:keepNext w:val="0"/>
        <w:keepLines w:val="0"/>
        <w:pageBreakBefore w:val="0"/>
        <w:widowControl w:val="0"/>
        <w:kinsoku/>
        <w:wordWrap/>
        <w:overflowPunct/>
        <w:topLinePunct w:val="0"/>
        <w:autoSpaceDE w:val="0"/>
        <w:autoSpaceDN w:val="0"/>
        <w:bidi w:val="0"/>
        <w:adjustRightInd/>
        <w:snapToGrid/>
        <w:spacing w:line="360" w:lineRule="auto"/>
        <w:textAlignment w:val="auto"/>
        <w:rPr>
          <w:sz w:val="24"/>
          <w:szCs w:val="24"/>
        </w:rPr>
      </w:pPr>
      <w:r>
        <w:rPr>
          <w:sz w:val="24"/>
          <w:szCs w:val="24"/>
        </w:rPr>
        <w:t>致（采购人及采购代理机构）：</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sz w:val="24"/>
          <w:szCs w:val="24"/>
        </w:rPr>
      </w:pPr>
      <w:r>
        <w:rPr>
          <w:sz w:val="24"/>
          <w:szCs w:val="24"/>
        </w:rPr>
        <w:t>我公司作为本次采购项目的</w:t>
      </w:r>
      <w:r>
        <w:rPr>
          <w:rFonts w:hint="eastAsia"/>
          <w:sz w:val="24"/>
          <w:szCs w:val="24"/>
          <w:lang w:eastAsia="zh-CN"/>
        </w:rPr>
        <w:t>供应商</w:t>
      </w:r>
      <w:r>
        <w:rPr>
          <w:sz w:val="24"/>
          <w:szCs w:val="24"/>
        </w:rPr>
        <w:t>，根据</w:t>
      </w:r>
      <w:r>
        <w:rPr>
          <w:rFonts w:hint="eastAsia"/>
          <w:sz w:val="24"/>
          <w:szCs w:val="24"/>
          <w:lang w:eastAsia="zh-CN"/>
        </w:rPr>
        <w:t>竞争性磋商文件</w:t>
      </w:r>
      <w:r>
        <w:rPr>
          <w:sz w:val="24"/>
          <w:szCs w:val="24"/>
        </w:rPr>
        <w:t>要求，现郑重承诺如下：</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sz w:val="24"/>
          <w:szCs w:val="24"/>
        </w:rPr>
      </w:pPr>
      <w:r>
        <w:rPr>
          <w:sz w:val="24"/>
          <w:szCs w:val="24"/>
        </w:rPr>
        <w:t>一、具备《中华人民共和国政府采购法》第二十二条第一款和本项目规定的条件：</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sz w:val="24"/>
          <w:szCs w:val="24"/>
        </w:rPr>
      </w:pPr>
      <w:r>
        <w:rPr>
          <w:sz w:val="24"/>
          <w:szCs w:val="24"/>
        </w:rPr>
        <w:t>（一）具有独立承担民事责任的能力；</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sz w:val="24"/>
          <w:szCs w:val="24"/>
        </w:rPr>
      </w:pPr>
      <w:r>
        <w:rPr>
          <w:sz w:val="24"/>
          <w:szCs w:val="24"/>
        </w:rPr>
        <w:t>（二）具有良好的商业信誉和健全的财务会计制度；</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sz w:val="24"/>
          <w:szCs w:val="24"/>
        </w:rPr>
      </w:pPr>
      <w:r>
        <w:rPr>
          <w:sz w:val="24"/>
          <w:szCs w:val="24"/>
        </w:rPr>
        <w:t>（三）具有履行合同所必需的设备和专业技术能力；</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sz w:val="24"/>
          <w:szCs w:val="24"/>
        </w:rPr>
      </w:pPr>
      <w:r>
        <w:rPr>
          <w:sz w:val="24"/>
          <w:szCs w:val="24"/>
        </w:rPr>
        <w:t>（四）有依法缴纳税收和社会保障资金的良好记录；</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sz w:val="24"/>
          <w:szCs w:val="24"/>
        </w:rPr>
      </w:pPr>
      <w:r>
        <w:rPr>
          <w:sz w:val="24"/>
          <w:szCs w:val="24"/>
        </w:rPr>
        <w:t>（五）参加政府采购活动前三年内，在经营活动中没有重大违法记录；</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sz w:val="24"/>
          <w:szCs w:val="24"/>
        </w:rPr>
      </w:pPr>
      <w:r>
        <w:rPr>
          <w:sz w:val="24"/>
          <w:szCs w:val="24"/>
        </w:rPr>
        <w:t>（六）法律、行政法规规定的其他条件；</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sz w:val="24"/>
          <w:szCs w:val="24"/>
        </w:rPr>
      </w:pPr>
      <w:r>
        <w:rPr>
          <w:sz w:val="24"/>
          <w:szCs w:val="24"/>
        </w:rPr>
        <w:t>（七）根据采购项目提出的特殊条件。</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sz w:val="24"/>
          <w:szCs w:val="24"/>
        </w:rPr>
      </w:pPr>
      <w:r>
        <w:rPr>
          <w:sz w:val="24"/>
          <w:szCs w:val="24"/>
        </w:rPr>
        <w:t>二、完全接受和满足本项目</w:t>
      </w:r>
      <w:r>
        <w:rPr>
          <w:rFonts w:hint="eastAsia"/>
          <w:sz w:val="24"/>
          <w:szCs w:val="24"/>
          <w:lang w:eastAsia="zh-CN"/>
        </w:rPr>
        <w:t>竞争性磋商文件</w:t>
      </w:r>
      <w:r>
        <w:rPr>
          <w:sz w:val="24"/>
          <w:szCs w:val="24"/>
        </w:rPr>
        <w:t>中规定的实质性要求，如对</w:t>
      </w:r>
      <w:r>
        <w:rPr>
          <w:rFonts w:hint="eastAsia"/>
          <w:sz w:val="24"/>
          <w:szCs w:val="24"/>
          <w:lang w:eastAsia="zh-CN"/>
        </w:rPr>
        <w:t>竞争性磋商文件</w:t>
      </w:r>
      <w:r>
        <w:rPr>
          <w:sz w:val="24"/>
          <w:szCs w:val="24"/>
        </w:rPr>
        <w:t>有异议，已经在投标截止时间届满前依法进行维权救济，不存在对</w:t>
      </w:r>
      <w:r>
        <w:rPr>
          <w:rFonts w:hint="eastAsia"/>
          <w:sz w:val="24"/>
          <w:szCs w:val="24"/>
          <w:lang w:eastAsia="zh-CN"/>
        </w:rPr>
        <w:t>竞争性磋商文件</w:t>
      </w:r>
      <w:r>
        <w:rPr>
          <w:sz w:val="24"/>
          <w:szCs w:val="24"/>
        </w:rPr>
        <w:t>有异议的同时又参加投标以求侥幸中标或者为实现其他非法目的的行为。</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sz w:val="24"/>
          <w:szCs w:val="24"/>
        </w:rPr>
      </w:pPr>
      <w:r>
        <w:rPr>
          <w:sz w:val="24"/>
          <w:szCs w:val="24"/>
        </w:rPr>
        <w:t>三、参加本次招标采购活动，不存在与单位负责人为同一人或者存在直接控股、管理关系的其他供应商参与同一合同项下的政府采购活动的行为。</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sz w:val="24"/>
          <w:szCs w:val="24"/>
        </w:rPr>
      </w:pPr>
      <w:r>
        <w:rPr>
          <w:sz w:val="24"/>
          <w:szCs w:val="24"/>
        </w:rPr>
        <w:t>四、参加本次招标采购活动，不存在为采购项目提供整体设计、规范编制或者项目管理、监理、检测等服务的行为。</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sz w:val="24"/>
          <w:szCs w:val="24"/>
        </w:rPr>
      </w:pPr>
      <w:r>
        <w:rPr>
          <w:sz w:val="24"/>
          <w:szCs w:val="24"/>
        </w:rPr>
        <w:t>五、参加本次招标采购活动，不存在和其他供应商在同一合同项下的采购项目中，同时委托同一个自然人、同一家庭的人员、同一单位的人员作为代理人的行为。</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sz w:val="24"/>
          <w:szCs w:val="24"/>
        </w:rPr>
      </w:pPr>
      <w:r>
        <w:rPr>
          <w:sz w:val="24"/>
          <w:szCs w:val="24"/>
        </w:rPr>
        <w:t>六、</w:t>
      </w:r>
      <w:r>
        <w:rPr>
          <w:rFonts w:hint="eastAsia"/>
          <w:sz w:val="24"/>
          <w:szCs w:val="24"/>
          <w:lang w:eastAsia="zh-CN"/>
        </w:rPr>
        <w:t>供应商</w:t>
      </w:r>
      <w:r>
        <w:rPr>
          <w:sz w:val="24"/>
          <w:szCs w:val="24"/>
        </w:rPr>
        <w:t>参加本次政府采购活动要求在近三年内</w:t>
      </w:r>
      <w:r>
        <w:rPr>
          <w:rFonts w:hint="eastAsia"/>
          <w:sz w:val="24"/>
          <w:szCs w:val="24"/>
          <w:lang w:eastAsia="zh-CN"/>
        </w:rPr>
        <w:t>供应商</w:t>
      </w:r>
      <w:r>
        <w:rPr>
          <w:sz w:val="24"/>
          <w:szCs w:val="24"/>
        </w:rPr>
        <w:t>和其法定代表人没有行贿犯罪行为。</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sz w:val="24"/>
          <w:szCs w:val="24"/>
        </w:rPr>
      </w:pPr>
      <w:r>
        <w:rPr>
          <w:sz w:val="24"/>
          <w:szCs w:val="24"/>
        </w:rPr>
        <w:t>七、参加本次招标采购活动，不存在联合体投标。</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sz w:val="24"/>
          <w:szCs w:val="24"/>
        </w:rPr>
      </w:pPr>
      <w:r>
        <w:rPr>
          <w:sz w:val="24"/>
          <w:szCs w:val="24"/>
        </w:rPr>
        <w:t>八、</w:t>
      </w:r>
      <w:r>
        <w:rPr>
          <w:rFonts w:hint="eastAsia"/>
          <w:sz w:val="24"/>
          <w:szCs w:val="24"/>
          <w:lang w:eastAsia="zh-CN"/>
        </w:rPr>
        <w:t>响应文件</w:t>
      </w:r>
      <w:r>
        <w:rPr>
          <w:sz w:val="24"/>
          <w:szCs w:val="24"/>
        </w:rPr>
        <w:t>中提供的能够给予我公司带来优惠、好处的任何材料资料和技术、服务、商务等响应承诺情况都是真实的、有效的、合法的。</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sz w:val="24"/>
          <w:szCs w:val="24"/>
        </w:rPr>
      </w:pPr>
      <w:r>
        <w:rPr>
          <w:sz w:val="24"/>
          <w:szCs w:val="24"/>
        </w:rPr>
        <w:t>九、如本项目评标过程中需要提供样品，则我公司提供的样品即为中标后将要提供的中标产品，我公司对提供样品的性能和质量负责，因样品存在缺陷或者不符合</w:t>
      </w:r>
      <w:r>
        <w:rPr>
          <w:rFonts w:hint="eastAsia"/>
          <w:sz w:val="24"/>
          <w:szCs w:val="24"/>
          <w:lang w:eastAsia="zh-CN"/>
        </w:rPr>
        <w:t>竞争性磋商文件</w:t>
      </w:r>
      <w:r>
        <w:rPr>
          <w:sz w:val="24"/>
          <w:szCs w:val="24"/>
        </w:rPr>
        <w:t>要求导致未能中标的，我公司愿意承担相应不利后果。（如提供样品）</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sz w:val="24"/>
          <w:szCs w:val="24"/>
        </w:rPr>
      </w:pPr>
      <w:r>
        <w:rPr>
          <w:sz w:val="24"/>
          <w:szCs w:val="24"/>
        </w:rPr>
        <w:t>十、存在以下行为之一的愿意接受相关部门的处理：</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sz w:val="24"/>
          <w:szCs w:val="24"/>
        </w:rPr>
      </w:pPr>
      <w:r>
        <w:rPr>
          <w:sz w:val="24"/>
          <w:szCs w:val="24"/>
        </w:rPr>
        <w:t>（一）投标有效期内撤销</w:t>
      </w:r>
      <w:r>
        <w:rPr>
          <w:rFonts w:hint="eastAsia"/>
          <w:sz w:val="24"/>
          <w:szCs w:val="24"/>
          <w:lang w:eastAsia="zh-CN"/>
        </w:rPr>
        <w:t>响应文件</w:t>
      </w:r>
      <w:r>
        <w:rPr>
          <w:sz w:val="24"/>
          <w:szCs w:val="24"/>
        </w:rPr>
        <w:t>的；</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sz w:val="24"/>
          <w:szCs w:val="24"/>
        </w:rPr>
      </w:pPr>
      <w:r>
        <w:rPr>
          <w:sz w:val="24"/>
          <w:szCs w:val="24"/>
        </w:rPr>
        <w:t>（二）在采购人确定中标人以前放弃中标候选资格的；</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sz w:val="24"/>
          <w:szCs w:val="24"/>
        </w:rPr>
      </w:pPr>
      <w:r>
        <w:rPr>
          <w:sz w:val="24"/>
          <w:szCs w:val="24"/>
        </w:rPr>
        <w:t>（三）由于中标人的原因未能按照</w:t>
      </w:r>
      <w:r>
        <w:rPr>
          <w:rFonts w:hint="eastAsia"/>
          <w:sz w:val="24"/>
          <w:szCs w:val="24"/>
          <w:lang w:eastAsia="zh-CN"/>
        </w:rPr>
        <w:t>竞争性磋商文件</w:t>
      </w:r>
      <w:r>
        <w:rPr>
          <w:sz w:val="24"/>
          <w:szCs w:val="24"/>
        </w:rPr>
        <w:t>的规定与采购人签订合同；</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sz w:val="24"/>
          <w:szCs w:val="24"/>
        </w:rPr>
      </w:pPr>
      <w:r>
        <w:rPr>
          <w:sz w:val="24"/>
          <w:szCs w:val="24"/>
        </w:rPr>
        <w:t>（四）由于中标人的原因未能按照</w:t>
      </w:r>
      <w:r>
        <w:rPr>
          <w:rFonts w:hint="eastAsia"/>
          <w:sz w:val="24"/>
          <w:szCs w:val="24"/>
          <w:lang w:eastAsia="zh-CN"/>
        </w:rPr>
        <w:t>竞争性磋商文件</w:t>
      </w:r>
      <w:r>
        <w:rPr>
          <w:sz w:val="24"/>
          <w:szCs w:val="24"/>
        </w:rPr>
        <w:t>的规定交纳履约保证金；</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sz w:val="24"/>
          <w:szCs w:val="24"/>
        </w:rPr>
      </w:pPr>
      <w:r>
        <w:rPr>
          <w:sz w:val="24"/>
          <w:szCs w:val="24"/>
        </w:rPr>
        <w:t>（五）在</w:t>
      </w:r>
      <w:r>
        <w:rPr>
          <w:rFonts w:hint="eastAsia"/>
          <w:sz w:val="24"/>
          <w:szCs w:val="24"/>
          <w:lang w:eastAsia="zh-CN"/>
        </w:rPr>
        <w:t>响应文件</w:t>
      </w:r>
      <w:r>
        <w:rPr>
          <w:sz w:val="24"/>
          <w:szCs w:val="24"/>
        </w:rPr>
        <w:t>中提供虚假材料谋取中标；</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sz w:val="24"/>
          <w:szCs w:val="24"/>
        </w:rPr>
      </w:pPr>
      <w:r>
        <w:rPr>
          <w:sz w:val="24"/>
          <w:szCs w:val="24"/>
        </w:rPr>
        <w:t>（六）与采购人、其他供应商或者采购代理机构恶意串通的；</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sz w:val="24"/>
          <w:szCs w:val="24"/>
        </w:rPr>
      </w:pPr>
      <w:r>
        <w:rPr>
          <w:sz w:val="24"/>
          <w:szCs w:val="24"/>
        </w:rPr>
        <w:t>（七）投标有效期内，</w:t>
      </w:r>
      <w:r>
        <w:rPr>
          <w:rFonts w:hint="eastAsia"/>
          <w:sz w:val="24"/>
          <w:szCs w:val="24"/>
          <w:lang w:eastAsia="zh-CN"/>
        </w:rPr>
        <w:t>供应商</w:t>
      </w:r>
      <w:r>
        <w:rPr>
          <w:sz w:val="24"/>
          <w:szCs w:val="24"/>
        </w:rPr>
        <w:t>在政府采购活动中有违法、违规、违纪行为。</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sz w:val="24"/>
          <w:szCs w:val="24"/>
        </w:rPr>
      </w:pPr>
      <w:r>
        <w:rPr>
          <w:sz w:val="24"/>
          <w:szCs w:val="24"/>
        </w:rPr>
        <w:t>由此产生的一切法律后果和责任由我公司承担,给采购人造成损失的，由我司赔偿采购人相关的损失。我公司声明放弃对此提出任何异议和追索的权利。</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sz w:val="24"/>
          <w:szCs w:val="24"/>
        </w:rPr>
      </w:pPr>
      <w:r>
        <w:rPr>
          <w:sz w:val="24"/>
          <w:szCs w:val="24"/>
        </w:rPr>
        <w:t>本公司对上述承诺的内容事项真实性负责。如经查实上述承诺的内容事项存在虚假，我公司愿意接受以提供虚假材料谋取中标追究法律责任。</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sz w:val="24"/>
          <w:szCs w:val="24"/>
          <w:lang w:eastAsia="zh-CN"/>
        </w:rPr>
      </w:pP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sz w:val="24"/>
          <w:szCs w:val="24"/>
        </w:rPr>
      </w:pPr>
      <w:r>
        <w:rPr>
          <w:rFonts w:hint="eastAsia"/>
          <w:sz w:val="24"/>
          <w:szCs w:val="24"/>
          <w:lang w:eastAsia="zh-CN"/>
        </w:rPr>
        <w:t>供应商</w:t>
      </w:r>
      <w:r>
        <w:rPr>
          <w:sz w:val="24"/>
          <w:szCs w:val="24"/>
        </w:rPr>
        <w:t>名称：（电子签章）</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sz w:val="24"/>
          <w:szCs w:val="24"/>
        </w:rPr>
      </w:pPr>
      <w:r>
        <w:rPr>
          <w:sz w:val="24"/>
          <w:szCs w:val="24"/>
        </w:rPr>
        <w:t xml:space="preserve">法定代表人或其授权委托人：（法人电子签章/委托代理人签字） </w:t>
      </w:r>
    </w:p>
    <w:p>
      <w:pPr>
        <w:tabs>
          <w:tab w:val="left" w:pos="1660"/>
          <w:tab w:val="left" w:pos="2140"/>
        </w:tabs>
        <w:spacing w:line="307" w:lineRule="exact"/>
        <w:ind w:firstLine="480" w:firstLineChars="200"/>
        <w:rPr>
          <w:sz w:val="24"/>
          <w:highlight w:val="none"/>
        </w:rPr>
      </w:pPr>
      <w:r>
        <w:rPr>
          <w:sz w:val="24"/>
          <w:szCs w:val="24"/>
        </w:rPr>
        <w:t>日</w:t>
      </w:r>
      <w:r>
        <w:rPr>
          <w:rFonts w:hint="eastAsia"/>
          <w:sz w:val="24"/>
          <w:szCs w:val="24"/>
          <w:lang w:val="en-US" w:eastAsia="zh-CN"/>
        </w:rPr>
        <w:t xml:space="preserve">     </w:t>
      </w:r>
      <w:r>
        <w:rPr>
          <w:sz w:val="24"/>
          <w:szCs w:val="24"/>
        </w:rPr>
        <w:t>期：</w:t>
      </w:r>
      <w:r>
        <w:rPr>
          <w:rFonts w:hint="eastAsia"/>
          <w:sz w:val="24"/>
          <w:szCs w:val="24"/>
          <w:lang w:val="en-US" w:eastAsia="zh-CN"/>
        </w:rPr>
        <w:t xml:space="preserve">  </w:t>
      </w:r>
      <w:r>
        <w:rPr>
          <w:sz w:val="24"/>
          <w:szCs w:val="24"/>
        </w:rPr>
        <w:t>年</w:t>
      </w:r>
      <w:r>
        <w:rPr>
          <w:rFonts w:hint="eastAsia"/>
          <w:sz w:val="24"/>
          <w:szCs w:val="24"/>
          <w:lang w:val="en-US" w:eastAsia="zh-CN"/>
        </w:rPr>
        <w:t xml:space="preserve">    </w:t>
      </w:r>
      <w:r>
        <w:rPr>
          <w:sz w:val="24"/>
          <w:szCs w:val="24"/>
        </w:rPr>
        <w:t>月</w:t>
      </w:r>
      <w:r>
        <w:rPr>
          <w:rFonts w:hint="eastAsia"/>
          <w:sz w:val="24"/>
          <w:szCs w:val="24"/>
          <w:lang w:val="en-US" w:eastAsia="zh-CN"/>
        </w:rPr>
        <w:t xml:space="preserve">    </w:t>
      </w:r>
      <w:r>
        <w:rPr>
          <w:sz w:val="24"/>
          <w:szCs w:val="24"/>
        </w:rPr>
        <w:t>日</w:t>
      </w:r>
    </w:p>
    <w:p>
      <w:pPr>
        <w:rPr>
          <w:sz w:val="24"/>
          <w:szCs w:val="24"/>
        </w:rPr>
      </w:pPr>
      <w:r>
        <w:rPr>
          <w:sz w:val="24"/>
          <w:szCs w:val="24"/>
        </w:rPr>
        <w:br w:type="page"/>
      </w:r>
    </w:p>
    <w:p>
      <w:pPr>
        <w:spacing w:before="91" w:line="219" w:lineRule="auto"/>
        <w:ind w:firstLine="3312" w:firstLineChars="1200"/>
        <w:outlineLvl w:val="9"/>
        <w:rPr>
          <w:rFonts w:ascii="宋体" w:hAnsi="宋体" w:eastAsia="宋体" w:cs="宋体"/>
          <w:spacing w:val="-2"/>
          <w:sz w:val="28"/>
          <w:szCs w:val="28"/>
          <w14:textOutline w14:w="5103" w14:cap="sq" w14:cmpd="sng">
            <w14:solidFill>
              <w14:srgbClr w14:val="000000"/>
            </w14:solidFill>
            <w14:prstDash w14:val="solid"/>
            <w14:bevel/>
          </w14:textOutline>
        </w:rPr>
      </w:pPr>
      <w:r>
        <w:rPr>
          <w:rFonts w:ascii="宋体" w:hAnsi="宋体" w:eastAsia="宋体" w:cs="宋体"/>
          <w:spacing w:val="-2"/>
          <w:sz w:val="28"/>
          <w:szCs w:val="28"/>
          <w14:textOutline w14:w="5103" w14:cap="sq" w14:cmpd="sng">
            <w14:solidFill>
              <w14:srgbClr w14:val="000000"/>
            </w14:solidFill>
            <w14:prstDash w14:val="solid"/>
            <w14:bevel/>
          </w14:textOutline>
        </w:rPr>
        <w:t>（</w:t>
      </w:r>
      <w:r>
        <w:rPr>
          <w:rFonts w:hint="eastAsia" w:ascii="宋体" w:hAnsi="宋体" w:eastAsia="宋体" w:cs="宋体"/>
          <w:spacing w:val="-2"/>
          <w:sz w:val="28"/>
          <w:szCs w:val="28"/>
          <w:lang w:val="en-US" w:eastAsia="zh-CN"/>
          <w14:textOutline w14:w="5103" w14:cap="sq" w14:cmpd="sng">
            <w14:solidFill>
              <w14:srgbClr w14:val="000000"/>
            </w14:solidFill>
            <w14:prstDash w14:val="solid"/>
            <w14:bevel/>
          </w14:textOutline>
        </w:rPr>
        <w:t>7</w:t>
      </w:r>
      <w:r>
        <w:rPr>
          <w:rFonts w:ascii="宋体" w:hAnsi="宋体" w:eastAsia="宋体" w:cs="宋体"/>
          <w:spacing w:val="-2"/>
          <w:sz w:val="28"/>
          <w:szCs w:val="28"/>
          <w14:textOutline w14:w="5103" w14:cap="sq" w14:cmpd="sng">
            <w14:solidFill>
              <w14:srgbClr w14:val="000000"/>
            </w14:solidFill>
            <w14:prstDash w14:val="solid"/>
            <w14:bevel/>
          </w14:textOutline>
        </w:rPr>
        <w:t>）信用承诺书</w:t>
      </w:r>
    </w:p>
    <w:p>
      <w:pPr>
        <w:pStyle w:val="2"/>
        <w:spacing w:line="302" w:lineRule="auto"/>
      </w:pP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sz w:val="24"/>
          <w:szCs w:val="24"/>
        </w:rPr>
      </w:pPr>
      <w:r>
        <w:rPr>
          <w:sz w:val="24"/>
          <w:szCs w:val="24"/>
        </w:rPr>
        <w:t>为营造公开、公平、公正、诚实守信的公共资源交易环境，树立诚信守法的 投标人形象，本人代表本单位作出以下承诺：</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sz w:val="24"/>
          <w:szCs w:val="24"/>
        </w:rPr>
      </w:pPr>
      <w:r>
        <w:rPr>
          <w:sz w:val="24"/>
          <w:szCs w:val="24"/>
        </w:rPr>
        <w:t>（一）本单位对所提交的企(事)业单位基本信息、企(事)业负责人、项目负责人、技术负责人、从业资质和资格、业绩、财务状况、信誉等所有资料，均合法、真实、准确、有效，无任何伪造、修改、虚假成份，并对所提供资料的真实性负责；</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sz w:val="24"/>
          <w:szCs w:val="24"/>
        </w:rPr>
      </w:pPr>
      <w:r>
        <w:rPr>
          <w:sz w:val="24"/>
          <w:szCs w:val="24"/>
        </w:rPr>
        <w:t>（二）严格依照国家和河南省关于招标投标的法律、法规、规章、规范性文件， 参加公共资源招标投标活动；积极履行社会责任，促进廉政建设；</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sz w:val="24"/>
          <w:szCs w:val="24"/>
        </w:rPr>
      </w:pPr>
      <w:r>
        <w:rPr>
          <w:sz w:val="24"/>
          <w:szCs w:val="24"/>
        </w:rPr>
        <w:t>（三）自我约束、自我管理，守合同、重信用，不参与围标串标、弄虚作假、 骗取中标、干扰评标、违约毁约等行为， 自觉维护公共资源招标投标的良好秩序；</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sz w:val="24"/>
          <w:szCs w:val="24"/>
        </w:rPr>
      </w:pPr>
      <w:r>
        <w:rPr>
          <w:sz w:val="24"/>
          <w:szCs w:val="24"/>
        </w:rPr>
        <w:t>（四）若中标，本单位将在规定的时间内与招标人签约并自觉履行合同义务，在合同签订之日起5个工作日内将合同扫描件上传至交易系统；</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sz w:val="24"/>
          <w:szCs w:val="24"/>
        </w:rPr>
      </w:pPr>
      <w:r>
        <w:rPr>
          <w:sz w:val="24"/>
          <w:szCs w:val="24"/>
        </w:rPr>
        <w:t>（五） 自觉接受政府、行业组织、社会公众、新闻舆论的监督；</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sz w:val="24"/>
          <w:szCs w:val="24"/>
        </w:rPr>
      </w:pPr>
      <w:r>
        <w:rPr>
          <w:sz w:val="24"/>
          <w:szCs w:val="24"/>
        </w:rPr>
        <w:t>（六）本单位自愿接受招标投标综合监督管理机构和有关行政监督部门的依 法检查。如发生违法违规或不良行为， 自愿接受招标投标综合监督管理机构和有 关行政监督部门依法给予的行政处罚（处理），并依法承担赔偿责任和刑事责任；</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sz w:val="24"/>
          <w:szCs w:val="24"/>
        </w:rPr>
      </w:pPr>
      <w:r>
        <w:rPr>
          <w:sz w:val="24"/>
          <w:szCs w:val="24"/>
        </w:rPr>
        <w:t>（七）本人已认真阅读了上述承诺，并向本单位员工作了宣传教育。</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sz w:val="24"/>
          <w:szCs w:val="24"/>
        </w:rPr>
      </w:pPr>
    </w:p>
    <w:p>
      <w:pPr>
        <w:pStyle w:val="2"/>
        <w:spacing w:line="277" w:lineRule="auto"/>
      </w:pPr>
    </w:p>
    <w:p>
      <w:pPr>
        <w:pStyle w:val="2"/>
        <w:spacing w:line="278" w:lineRule="auto"/>
      </w:pPr>
    </w:p>
    <w:p>
      <w:pPr>
        <w:keepNext w:val="0"/>
        <w:keepLines w:val="0"/>
        <w:pageBreakBefore w:val="0"/>
        <w:widowControl w:val="0"/>
        <w:kinsoku/>
        <w:wordWrap/>
        <w:overflowPunct/>
        <w:topLinePunct w:val="0"/>
        <w:autoSpaceDE w:val="0"/>
        <w:autoSpaceDN w:val="0"/>
        <w:bidi w:val="0"/>
        <w:adjustRightInd/>
        <w:snapToGrid/>
        <w:spacing w:line="360" w:lineRule="auto"/>
        <w:ind w:firstLine="2400" w:firstLineChars="1000"/>
        <w:textAlignment w:val="auto"/>
        <w:rPr>
          <w:sz w:val="24"/>
          <w:szCs w:val="24"/>
        </w:rPr>
      </w:pPr>
      <w:r>
        <w:rPr>
          <w:rFonts w:hint="eastAsia"/>
          <w:sz w:val="24"/>
          <w:szCs w:val="24"/>
          <w:lang w:eastAsia="zh-CN"/>
        </w:rPr>
        <w:t>供应商</w:t>
      </w:r>
      <w:r>
        <w:rPr>
          <w:sz w:val="24"/>
          <w:szCs w:val="24"/>
        </w:rPr>
        <w:t>名称：（电子签章）</w:t>
      </w:r>
    </w:p>
    <w:p>
      <w:pPr>
        <w:keepNext w:val="0"/>
        <w:keepLines w:val="0"/>
        <w:pageBreakBefore w:val="0"/>
        <w:widowControl w:val="0"/>
        <w:kinsoku/>
        <w:wordWrap/>
        <w:overflowPunct/>
        <w:topLinePunct w:val="0"/>
        <w:autoSpaceDE w:val="0"/>
        <w:autoSpaceDN w:val="0"/>
        <w:bidi w:val="0"/>
        <w:adjustRightInd/>
        <w:snapToGrid/>
        <w:spacing w:line="360" w:lineRule="auto"/>
        <w:ind w:firstLine="2400" w:firstLineChars="1000"/>
        <w:textAlignment w:val="auto"/>
        <w:rPr>
          <w:sz w:val="24"/>
          <w:szCs w:val="24"/>
        </w:rPr>
      </w:pPr>
      <w:r>
        <w:rPr>
          <w:sz w:val="24"/>
          <w:szCs w:val="24"/>
        </w:rPr>
        <w:t xml:space="preserve">法定代表人或其授权委托人：（法人电子签章/委托代理人签字） </w:t>
      </w:r>
    </w:p>
    <w:p>
      <w:pPr>
        <w:tabs>
          <w:tab w:val="left" w:pos="1660"/>
          <w:tab w:val="left" w:pos="2140"/>
        </w:tabs>
        <w:spacing w:line="307" w:lineRule="exact"/>
        <w:ind w:firstLine="2400" w:firstLineChars="1000"/>
        <w:rPr>
          <w:sz w:val="24"/>
          <w:highlight w:val="none"/>
        </w:rPr>
      </w:pPr>
      <w:r>
        <w:rPr>
          <w:sz w:val="24"/>
          <w:szCs w:val="24"/>
        </w:rPr>
        <w:t>日</w:t>
      </w:r>
      <w:r>
        <w:rPr>
          <w:rFonts w:hint="eastAsia"/>
          <w:sz w:val="24"/>
          <w:szCs w:val="24"/>
          <w:lang w:val="en-US" w:eastAsia="zh-CN"/>
        </w:rPr>
        <w:t xml:space="preserve">     </w:t>
      </w:r>
      <w:r>
        <w:rPr>
          <w:sz w:val="24"/>
          <w:szCs w:val="24"/>
        </w:rPr>
        <w:t>期：</w:t>
      </w:r>
      <w:r>
        <w:rPr>
          <w:rFonts w:hint="eastAsia"/>
          <w:sz w:val="24"/>
          <w:szCs w:val="24"/>
          <w:lang w:val="en-US" w:eastAsia="zh-CN"/>
        </w:rPr>
        <w:t xml:space="preserve">  </w:t>
      </w:r>
      <w:r>
        <w:rPr>
          <w:sz w:val="24"/>
          <w:szCs w:val="24"/>
        </w:rPr>
        <w:t>年</w:t>
      </w:r>
      <w:r>
        <w:rPr>
          <w:rFonts w:hint="eastAsia"/>
          <w:sz w:val="24"/>
          <w:szCs w:val="24"/>
          <w:lang w:val="en-US" w:eastAsia="zh-CN"/>
        </w:rPr>
        <w:t xml:space="preserve">    </w:t>
      </w:r>
      <w:r>
        <w:rPr>
          <w:sz w:val="24"/>
          <w:szCs w:val="24"/>
        </w:rPr>
        <w:t>月</w:t>
      </w:r>
      <w:r>
        <w:rPr>
          <w:rFonts w:hint="eastAsia"/>
          <w:sz w:val="24"/>
          <w:szCs w:val="24"/>
          <w:lang w:val="en-US" w:eastAsia="zh-CN"/>
        </w:rPr>
        <w:t xml:space="preserve">    </w:t>
      </w:r>
      <w:r>
        <w:rPr>
          <w:sz w:val="24"/>
          <w:szCs w:val="24"/>
        </w:rPr>
        <w:t>日</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sz w:val="24"/>
          <w:szCs w:val="24"/>
        </w:rPr>
      </w:pP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sz w:val="24"/>
          <w:szCs w:val="24"/>
        </w:rPr>
      </w:pPr>
    </w:p>
    <w:p>
      <w:pPr>
        <w:rPr>
          <w:b/>
          <w:bCs/>
          <w:sz w:val="24"/>
          <w:szCs w:val="24"/>
        </w:rPr>
      </w:pPr>
      <w:bookmarkStart w:id="21" w:name="_bookmark25"/>
      <w:bookmarkEnd w:id="21"/>
      <w:r>
        <w:rPr>
          <w:b/>
          <w:bCs/>
          <w:sz w:val="24"/>
          <w:szCs w:val="24"/>
        </w:rPr>
        <w:br w:type="page"/>
      </w:r>
    </w:p>
    <w:p>
      <w:pPr>
        <w:keepNext w:val="0"/>
        <w:keepLines w:val="0"/>
        <w:pageBreakBefore w:val="0"/>
        <w:widowControl w:val="0"/>
        <w:kinsoku/>
        <w:wordWrap/>
        <w:overflowPunct/>
        <w:topLinePunct w:val="0"/>
        <w:autoSpaceDE w:val="0"/>
        <w:autoSpaceDN w:val="0"/>
        <w:bidi w:val="0"/>
        <w:adjustRightInd/>
        <w:snapToGrid/>
        <w:spacing w:line="360" w:lineRule="auto"/>
        <w:ind w:firstLine="482" w:firstLineChars="200"/>
        <w:jc w:val="center"/>
        <w:textAlignment w:val="auto"/>
        <w:rPr>
          <w:b/>
          <w:bCs/>
          <w:sz w:val="24"/>
          <w:szCs w:val="24"/>
        </w:rPr>
      </w:pPr>
      <w:r>
        <w:rPr>
          <w:b/>
          <w:bCs/>
          <w:sz w:val="24"/>
          <w:szCs w:val="24"/>
        </w:rPr>
        <w:t>（</w:t>
      </w:r>
      <w:r>
        <w:rPr>
          <w:rFonts w:hint="eastAsia"/>
          <w:b/>
          <w:bCs/>
          <w:sz w:val="24"/>
          <w:szCs w:val="24"/>
          <w:lang w:val="en-US" w:eastAsia="zh-CN"/>
        </w:rPr>
        <w:t>8</w:t>
      </w:r>
      <w:r>
        <w:rPr>
          <w:b/>
          <w:bCs/>
          <w:sz w:val="24"/>
          <w:szCs w:val="24"/>
        </w:rPr>
        <w:t>）无行贿行为承诺</w:t>
      </w:r>
    </w:p>
    <w:p>
      <w:pPr>
        <w:rPr>
          <w:b/>
          <w:bCs/>
          <w:sz w:val="24"/>
          <w:szCs w:val="24"/>
        </w:rPr>
      </w:pPr>
      <w:r>
        <w:rPr>
          <w:b/>
          <w:bCs/>
          <w:sz w:val="24"/>
          <w:szCs w:val="24"/>
        </w:rPr>
        <w:br w:type="page"/>
      </w:r>
    </w:p>
    <w:p>
      <w:pPr>
        <w:keepNext w:val="0"/>
        <w:keepLines w:val="0"/>
        <w:pageBreakBefore w:val="0"/>
        <w:widowControl w:val="0"/>
        <w:kinsoku/>
        <w:wordWrap/>
        <w:overflowPunct/>
        <w:topLinePunct w:val="0"/>
        <w:autoSpaceDE w:val="0"/>
        <w:autoSpaceDN w:val="0"/>
        <w:bidi w:val="0"/>
        <w:adjustRightInd/>
        <w:snapToGrid/>
        <w:spacing w:line="360" w:lineRule="auto"/>
        <w:ind w:firstLine="482" w:firstLineChars="200"/>
        <w:jc w:val="center"/>
        <w:textAlignment w:val="auto"/>
        <w:rPr>
          <w:b/>
          <w:bCs/>
          <w:sz w:val="24"/>
          <w:szCs w:val="24"/>
        </w:rPr>
      </w:pPr>
    </w:p>
    <w:p>
      <w:pPr>
        <w:keepNext w:val="0"/>
        <w:keepLines w:val="0"/>
        <w:pageBreakBefore w:val="0"/>
        <w:widowControl w:val="0"/>
        <w:kinsoku/>
        <w:wordWrap/>
        <w:overflowPunct/>
        <w:topLinePunct w:val="0"/>
        <w:autoSpaceDE w:val="0"/>
        <w:autoSpaceDN w:val="0"/>
        <w:bidi w:val="0"/>
        <w:adjustRightInd/>
        <w:snapToGrid/>
        <w:spacing w:line="360" w:lineRule="auto"/>
        <w:ind w:firstLine="482" w:firstLineChars="200"/>
        <w:jc w:val="center"/>
        <w:textAlignment w:val="auto"/>
        <w:rPr>
          <w:rFonts w:ascii="宋体" w:hAnsi="宋体" w:eastAsia="宋体" w:cs="宋体"/>
          <w:b/>
          <w:bCs/>
          <w:sz w:val="24"/>
          <w:szCs w:val="24"/>
        </w:rPr>
      </w:pPr>
      <w:r>
        <w:rPr>
          <w:rFonts w:hint="eastAsia" w:ascii="宋体" w:hAnsi="宋体" w:eastAsia="宋体" w:cs="宋体"/>
          <w:b/>
          <w:bCs/>
          <w:sz w:val="24"/>
          <w:szCs w:val="24"/>
        </w:rPr>
        <w:t>（</w:t>
      </w:r>
      <w:r>
        <w:rPr>
          <w:rFonts w:hint="eastAsia" w:ascii="宋体" w:hAnsi="宋体" w:eastAsia="宋体" w:cs="宋体"/>
          <w:b/>
          <w:bCs/>
          <w:sz w:val="24"/>
          <w:szCs w:val="24"/>
          <w:lang w:val="en-US" w:eastAsia="zh-CN"/>
        </w:rPr>
        <w:t>9</w:t>
      </w:r>
      <w:r>
        <w:rPr>
          <w:rFonts w:hint="eastAsia" w:ascii="宋体" w:hAnsi="宋体" w:eastAsia="宋体" w:cs="宋体"/>
          <w:b/>
          <w:bCs/>
          <w:sz w:val="24"/>
          <w:szCs w:val="24"/>
        </w:rPr>
        <w:t>）</w:t>
      </w:r>
      <w:r>
        <w:rPr>
          <w:rFonts w:hint="eastAsia" w:ascii="宋体" w:hAnsi="宋体" w:eastAsia="宋体" w:cs="宋体"/>
          <w:b/>
          <w:bCs/>
          <w:sz w:val="24"/>
          <w:szCs w:val="24"/>
          <w:lang w:eastAsia="zh-CN"/>
        </w:rPr>
        <w:t>供应商</w:t>
      </w:r>
      <w:r>
        <w:rPr>
          <w:rFonts w:ascii="宋体" w:hAnsi="宋体" w:eastAsia="宋体" w:cs="宋体"/>
          <w:b/>
          <w:bCs/>
          <w:sz w:val="24"/>
          <w:szCs w:val="24"/>
        </w:rPr>
        <w:t>认为需附的以及</w:t>
      </w:r>
      <w:r>
        <w:rPr>
          <w:rFonts w:hint="eastAsia" w:ascii="宋体" w:hAnsi="宋体" w:eastAsia="宋体" w:cs="宋体"/>
          <w:b/>
          <w:bCs/>
          <w:sz w:val="24"/>
          <w:szCs w:val="24"/>
          <w:lang w:eastAsia="zh-CN"/>
        </w:rPr>
        <w:t>竞争性磋商文件</w:t>
      </w:r>
      <w:r>
        <w:rPr>
          <w:rFonts w:ascii="宋体" w:hAnsi="宋体" w:eastAsia="宋体" w:cs="宋体"/>
          <w:b/>
          <w:bCs/>
          <w:sz w:val="24"/>
          <w:szCs w:val="24"/>
        </w:rPr>
        <w:t>要求的其他资料</w:t>
      </w:r>
    </w:p>
    <w:p>
      <w:pPr>
        <w:keepNext w:val="0"/>
        <w:keepLines w:val="0"/>
        <w:pageBreakBefore w:val="0"/>
        <w:widowControl w:val="0"/>
        <w:kinsoku/>
        <w:wordWrap/>
        <w:overflowPunct/>
        <w:topLinePunct w:val="0"/>
        <w:autoSpaceDE w:val="0"/>
        <w:autoSpaceDN w:val="0"/>
        <w:bidi w:val="0"/>
        <w:adjustRightInd/>
        <w:snapToGrid/>
        <w:spacing w:line="360" w:lineRule="auto"/>
        <w:ind w:firstLine="482" w:firstLineChars="200"/>
        <w:jc w:val="center"/>
        <w:textAlignment w:val="auto"/>
        <w:rPr>
          <w:rFonts w:ascii="宋体" w:hAnsi="宋体" w:eastAsia="宋体" w:cs="宋体"/>
          <w:b/>
          <w:bCs/>
          <w:sz w:val="24"/>
          <w:szCs w:val="24"/>
        </w:rPr>
      </w:pP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sz w:val="24"/>
          <w:szCs w:val="24"/>
        </w:rPr>
      </w:pP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sz w:val="24"/>
          <w:szCs w:val="24"/>
        </w:rPr>
      </w:pP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sz w:val="24"/>
          <w:szCs w:val="24"/>
        </w:rPr>
      </w:pP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sz w:val="24"/>
          <w:szCs w:val="24"/>
        </w:rPr>
      </w:pPr>
    </w:p>
    <w:p>
      <w:pPr>
        <w:pStyle w:val="3"/>
        <w:rPr>
          <w:b/>
          <w:color w:val="0000FF"/>
          <w:w w:val="95"/>
          <w:sz w:val="28"/>
          <w:highlight w:val="none"/>
        </w:rPr>
      </w:pPr>
    </w:p>
    <w:p>
      <w:pPr>
        <w:pStyle w:val="3"/>
        <w:rPr>
          <w:b/>
          <w:color w:val="0000FF"/>
          <w:w w:val="95"/>
          <w:sz w:val="28"/>
          <w:highlight w:val="none"/>
        </w:rPr>
      </w:pPr>
    </w:p>
    <w:p>
      <w:pPr>
        <w:pStyle w:val="3"/>
        <w:rPr>
          <w:b/>
          <w:color w:val="0000FF"/>
          <w:w w:val="95"/>
          <w:sz w:val="28"/>
          <w:highlight w:val="none"/>
        </w:rPr>
      </w:pPr>
    </w:p>
    <w:p>
      <w:pPr>
        <w:pStyle w:val="3"/>
        <w:rPr>
          <w:b/>
          <w:color w:val="0000FF"/>
          <w:w w:val="95"/>
          <w:sz w:val="28"/>
          <w:highlight w:val="none"/>
        </w:rPr>
      </w:pPr>
    </w:p>
    <w:p>
      <w:pPr>
        <w:pStyle w:val="3"/>
        <w:rPr>
          <w:b/>
          <w:color w:val="0000FF"/>
          <w:w w:val="95"/>
          <w:sz w:val="28"/>
          <w:highlight w:val="none"/>
        </w:rPr>
      </w:pPr>
    </w:p>
    <w:p>
      <w:pPr>
        <w:pStyle w:val="3"/>
        <w:rPr>
          <w:b/>
          <w:color w:val="0000FF"/>
          <w:w w:val="95"/>
          <w:sz w:val="28"/>
          <w:highlight w:val="none"/>
        </w:rPr>
      </w:pPr>
    </w:p>
    <w:p>
      <w:pPr>
        <w:pStyle w:val="3"/>
        <w:rPr>
          <w:b/>
          <w:color w:val="0000FF"/>
          <w:w w:val="95"/>
          <w:sz w:val="28"/>
          <w:highlight w:val="none"/>
        </w:rPr>
      </w:pPr>
    </w:p>
    <w:p>
      <w:pPr>
        <w:pStyle w:val="3"/>
        <w:rPr>
          <w:b/>
          <w:color w:val="0000FF"/>
          <w:w w:val="95"/>
          <w:sz w:val="28"/>
          <w:highlight w:val="none"/>
        </w:rPr>
      </w:pPr>
    </w:p>
    <w:p>
      <w:pPr>
        <w:pStyle w:val="3"/>
        <w:rPr>
          <w:b/>
          <w:color w:val="0000FF"/>
          <w:w w:val="95"/>
          <w:sz w:val="28"/>
          <w:highlight w:val="none"/>
        </w:rPr>
      </w:pPr>
    </w:p>
    <w:p>
      <w:pPr>
        <w:rPr>
          <w:b/>
          <w:color w:val="0000FF"/>
          <w:w w:val="95"/>
          <w:sz w:val="28"/>
          <w:highlight w:val="none"/>
        </w:rPr>
      </w:pPr>
      <w:r>
        <w:rPr>
          <w:b/>
          <w:color w:val="0000FF"/>
          <w:w w:val="95"/>
          <w:sz w:val="28"/>
          <w:highlight w:val="none"/>
        </w:rPr>
        <w:br w:type="page"/>
      </w:r>
    </w:p>
    <w:p>
      <w:pPr>
        <w:pStyle w:val="2"/>
      </w:pPr>
    </w:p>
    <w:p>
      <w:pPr>
        <w:spacing w:before="41"/>
        <w:ind w:left="772" w:right="924"/>
        <w:jc w:val="center"/>
        <w:outlineLvl w:val="9"/>
        <w:rPr>
          <w:sz w:val="21"/>
          <w:highlight w:val="none"/>
        </w:rPr>
      </w:pPr>
      <w:r>
        <w:rPr>
          <w:rFonts w:hint="eastAsia" w:ascii="宋体" w:hAnsi="宋体" w:eastAsia="宋体" w:cs="宋体"/>
          <w:b/>
          <w:bCs/>
          <w:w w:val="95"/>
          <w:sz w:val="36"/>
          <w:szCs w:val="36"/>
          <w:highlight w:val="none"/>
          <w:lang w:val="en-US" w:eastAsia="zh-CN"/>
        </w:rPr>
        <w:t>七</w:t>
      </w:r>
      <w:r>
        <w:rPr>
          <w:rFonts w:ascii="宋体" w:hAnsi="宋体" w:eastAsia="宋体" w:cs="宋体"/>
          <w:b/>
          <w:bCs/>
          <w:w w:val="95"/>
          <w:sz w:val="36"/>
          <w:szCs w:val="36"/>
          <w:highlight w:val="none"/>
          <w:lang w:val="en-US" w:eastAsia="zh-CN"/>
        </w:rPr>
        <w:t>、</w:t>
      </w:r>
      <w:r>
        <w:rPr>
          <w:rFonts w:hint="eastAsia" w:ascii="宋体" w:hAnsi="宋体" w:eastAsia="宋体" w:cs="宋体"/>
          <w:b/>
          <w:bCs/>
          <w:w w:val="95"/>
          <w:sz w:val="36"/>
          <w:szCs w:val="36"/>
          <w:highlight w:val="none"/>
          <w:lang w:val="en-US" w:eastAsia="zh-CN"/>
        </w:rPr>
        <w:t>政府采购政策</w:t>
      </w:r>
      <w:r>
        <w:rPr>
          <w:rFonts w:ascii="宋体" w:hAnsi="宋体" w:eastAsia="宋体" w:cs="宋体"/>
          <w:b/>
          <w:bCs/>
          <w:w w:val="95"/>
          <w:sz w:val="36"/>
          <w:szCs w:val="36"/>
          <w:highlight w:val="none"/>
          <w:lang w:val="en-US" w:eastAsia="zh-CN"/>
        </w:rPr>
        <w:t>（如有）</w:t>
      </w:r>
      <w:r>
        <w:rPr>
          <w:w w:val="99"/>
          <w:sz w:val="21"/>
          <w:highlight w:val="none"/>
        </w:rPr>
        <w:t xml:space="preserve"> </w:t>
      </w:r>
    </w:p>
    <w:p>
      <w:pPr>
        <w:pStyle w:val="2"/>
        <w:spacing w:before="12"/>
        <w:rPr>
          <w:b/>
          <w:sz w:val="30"/>
          <w:highlight w:val="none"/>
        </w:rPr>
      </w:pPr>
    </w:p>
    <w:p>
      <w:pPr>
        <w:pStyle w:val="66"/>
        <w:spacing w:after="120" w:afterLines="50"/>
        <w:jc w:val="both"/>
        <w:rPr>
          <w:rFonts w:hint="eastAsia" w:ascii="宋体" w:hAnsi="宋体" w:eastAsia="宋体" w:cs="宋体"/>
          <w:b/>
          <w:bCs/>
          <w:sz w:val="32"/>
          <w:szCs w:val="32"/>
        </w:rPr>
      </w:pPr>
      <w:r>
        <w:rPr>
          <w:rFonts w:hint="eastAsia" w:ascii="宋体" w:hAnsi="宋体" w:eastAsia="宋体" w:cs="宋体"/>
        </w:rPr>
        <w:t xml:space="preserve">附件1： </w:t>
      </w:r>
      <w:r>
        <w:rPr>
          <w:rFonts w:hint="eastAsia" w:ascii="宋体" w:hAnsi="宋体" w:eastAsia="宋体" w:cs="宋体"/>
          <w:sz w:val="32"/>
          <w:szCs w:val="32"/>
        </w:rPr>
        <w:t xml:space="preserve">            </w:t>
      </w:r>
    </w:p>
    <w:p>
      <w:pPr>
        <w:bidi w:val="0"/>
        <w:jc w:val="center"/>
        <w:rPr>
          <w:rFonts w:hint="eastAsia" w:ascii="宋体" w:hAnsi="宋体" w:eastAsia="宋体" w:cs="宋体"/>
          <w:b/>
          <w:bCs/>
          <w:sz w:val="24"/>
          <w:szCs w:val="24"/>
          <w:lang w:val="en-US" w:eastAsia="zh-CN"/>
        </w:rPr>
      </w:pPr>
      <w:r>
        <w:rPr>
          <w:rStyle w:val="27"/>
          <w:rFonts w:hint="eastAsia" w:ascii="宋体" w:hAnsi="宋体" w:eastAsia="宋体" w:cs="宋体"/>
          <w:b/>
          <w:bCs w:val="0"/>
          <w:color w:val="333333"/>
          <w:kern w:val="0"/>
          <w:sz w:val="24"/>
          <w:szCs w:val="24"/>
          <w:lang w:val="en-US" w:eastAsia="zh-CN" w:bidi="ar"/>
        </w:rPr>
        <w:t>中小企业声明函（服务）</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本公司（联合体）郑重声明，根据《政府采购促进中小企业发展管理办法》（财库﹝2020﹞46 号）的规定，本公司 （联合体）参加</w:t>
      </w:r>
      <w:r>
        <w:rPr>
          <w:rFonts w:hint="eastAsia" w:ascii="宋体" w:hAnsi="宋体" w:eastAsia="宋体" w:cs="宋体"/>
          <w:sz w:val="24"/>
          <w:szCs w:val="24"/>
          <w:u w:val="single"/>
        </w:rPr>
        <w:t>（单位名称）</w:t>
      </w:r>
      <w:r>
        <w:rPr>
          <w:rFonts w:hint="eastAsia" w:ascii="宋体" w:hAnsi="宋体" w:eastAsia="宋体" w:cs="宋体"/>
          <w:sz w:val="24"/>
          <w:szCs w:val="24"/>
        </w:rPr>
        <w:t>的</w:t>
      </w:r>
      <w:r>
        <w:rPr>
          <w:rFonts w:hint="eastAsia" w:ascii="宋体" w:hAnsi="宋体" w:eastAsia="宋体" w:cs="宋体"/>
          <w:sz w:val="24"/>
          <w:szCs w:val="24"/>
          <w:u w:val="single"/>
        </w:rPr>
        <w:t>（项目名称）</w:t>
      </w:r>
      <w:r>
        <w:rPr>
          <w:rFonts w:hint="eastAsia" w:ascii="宋体" w:hAnsi="宋体" w:eastAsia="宋体" w:cs="宋体"/>
          <w:sz w:val="24"/>
          <w:szCs w:val="24"/>
        </w:rPr>
        <w:t>采购活动，工程的施工单位全部为符合政策要求的中小企业（或者：服务 全部由符合政策要求的中小企业承接）。相关企业（含联合 体中的中小企业、签订分包意向协议的中小企业）的具体情 况如下：</w:t>
      </w:r>
    </w:p>
    <w:p>
      <w:pPr>
        <w:keepNext w:val="0"/>
        <w:keepLines w:val="0"/>
        <w:pageBreakBefore w:val="0"/>
        <w:widowControl w:val="0"/>
        <w:numPr>
          <w:ilvl w:val="0"/>
          <w:numId w:val="11"/>
        </w:numPr>
        <w:kinsoku/>
        <w:wordWrap/>
        <w:overflowPunct/>
        <w:topLinePunct w:val="0"/>
        <w:autoSpaceDE/>
        <w:autoSpaceDN/>
        <w:bidi w:val="0"/>
        <w:adjustRightInd/>
        <w:snapToGrid/>
        <w:spacing w:line="360" w:lineRule="auto"/>
        <w:ind w:left="12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u w:val="single"/>
        </w:rPr>
        <w:t xml:space="preserve">（标的名称） </w:t>
      </w:r>
      <w:r>
        <w:rPr>
          <w:rFonts w:hint="eastAsia" w:ascii="宋体" w:hAnsi="宋体" w:eastAsia="宋体" w:cs="宋体"/>
          <w:sz w:val="24"/>
          <w:szCs w:val="24"/>
        </w:rPr>
        <w:t>，属于（采购文件中明确的所属行业）； 承建（承接）企业为</w:t>
      </w:r>
      <w:r>
        <w:rPr>
          <w:rFonts w:hint="eastAsia" w:ascii="宋体" w:hAnsi="宋体" w:eastAsia="宋体" w:cs="宋体"/>
          <w:sz w:val="24"/>
          <w:szCs w:val="24"/>
          <w:u w:val="single"/>
        </w:rPr>
        <w:t xml:space="preserve"> </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rPr>
        <w:t>（企业名称），从业人员</w:t>
      </w:r>
      <w:r>
        <w:rPr>
          <w:rFonts w:hint="eastAsia" w:ascii="宋体" w:hAnsi="宋体" w:eastAsia="宋体" w:cs="宋体"/>
          <w:sz w:val="24"/>
          <w:szCs w:val="24"/>
          <w:u w:val="single"/>
        </w:rPr>
        <w:t xml:space="preserve"> </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rPr>
        <w:t>人，营业 收入为</w:t>
      </w:r>
      <w:r>
        <w:rPr>
          <w:rFonts w:hint="eastAsia" w:ascii="宋体" w:hAnsi="宋体" w:eastAsia="宋体" w:cs="宋体"/>
          <w:sz w:val="24"/>
          <w:szCs w:val="24"/>
          <w:u w:val="single"/>
        </w:rPr>
        <w:t xml:space="preserve"> </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rPr>
        <w:t>万元，资产总额为</w:t>
      </w:r>
      <w:r>
        <w:rPr>
          <w:rFonts w:hint="eastAsia" w:ascii="宋体" w:hAnsi="宋体" w:eastAsia="宋体" w:cs="宋体"/>
          <w:sz w:val="24"/>
          <w:szCs w:val="24"/>
          <w:u w:val="single"/>
        </w:rPr>
        <w:t xml:space="preserve"> </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rPr>
        <w:t>万元</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 xml:space="preserve">，属于（中型企业、 小型企业、微型企业）； </w:t>
      </w:r>
    </w:p>
    <w:p>
      <w:pPr>
        <w:keepNext w:val="0"/>
        <w:keepLines w:val="0"/>
        <w:pageBreakBefore w:val="0"/>
        <w:widowControl w:val="0"/>
        <w:numPr>
          <w:ilvl w:val="0"/>
          <w:numId w:val="11"/>
        </w:numPr>
        <w:kinsoku/>
        <w:wordWrap/>
        <w:overflowPunct/>
        <w:topLinePunct w:val="0"/>
        <w:autoSpaceDE/>
        <w:autoSpaceDN/>
        <w:bidi w:val="0"/>
        <w:adjustRightInd/>
        <w:snapToGrid/>
        <w:spacing w:line="360" w:lineRule="auto"/>
        <w:ind w:left="12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（标的名称） ，属于</w:t>
      </w:r>
      <w:r>
        <w:rPr>
          <w:rFonts w:hint="eastAsia" w:ascii="宋体" w:hAnsi="宋体" w:eastAsia="宋体" w:cs="宋体"/>
          <w:sz w:val="24"/>
          <w:szCs w:val="24"/>
          <w:u w:val="single"/>
        </w:rPr>
        <w:t>（采购文件中明确的所属行业）</w:t>
      </w:r>
      <w:r>
        <w:rPr>
          <w:rFonts w:hint="eastAsia" w:ascii="宋体" w:hAnsi="宋体" w:eastAsia="宋体" w:cs="宋体"/>
          <w:sz w:val="24"/>
          <w:szCs w:val="24"/>
        </w:rPr>
        <w:t>； 承建（承接）企业为</w:t>
      </w:r>
      <w:r>
        <w:rPr>
          <w:rFonts w:hint="eastAsia" w:ascii="宋体" w:hAnsi="宋体" w:eastAsia="宋体" w:cs="宋体"/>
          <w:sz w:val="24"/>
          <w:szCs w:val="24"/>
          <w:u w:val="single"/>
        </w:rPr>
        <w:t>（企业名称）</w:t>
      </w:r>
      <w:r>
        <w:rPr>
          <w:rFonts w:hint="eastAsia" w:ascii="宋体" w:hAnsi="宋体" w:eastAsia="宋体" w:cs="宋体"/>
          <w:sz w:val="24"/>
          <w:szCs w:val="24"/>
        </w:rPr>
        <w:t>，从业人员 人，营业 收入为</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rPr>
        <w:t>万元，资产总额为</w:t>
      </w:r>
      <w:r>
        <w:rPr>
          <w:rFonts w:hint="eastAsia" w:ascii="宋体" w:hAnsi="宋体" w:eastAsia="宋体" w:cs="宋体"/>
          <w:sz w:val="24"/>
          <w:szCs w:val="24"/>
          <w:u w:val="single"/>
        </w:rPr>
        <w:t xml:space="preserve"> </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rPr>
        <w:t>万元，属于</w:t>
      </w:r>
      <w:r>
        <w:rPr>
          <w:rFonts w:hint="eastAsia" w:ascii="宋体" w:hAnsi="宋体" w:eastAsia="宋体" w:cs="宋体"/>
          <w:sz w:val="24"/>
          <w:szCs w:val="24"/>
          <w:u w:val="single"/>
        </w:rPr>
        <w:t>（中型企业、 小型企业、微型企业）</w:t>
      </w:r>
      <w:r>
        <w:rPr>
          <w:rFonts w:hint="eastAsia" w:ascii="宋体" w:hAnsi="宋体" w:eastAsia="宋体" w:cs="宋体"/>
          <w:sz w:val="24"/>
          <w:szCs w:val="24"/>
        </w:rPr>
        <w:t xml:space="preserve">； ……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12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以上企业，不属于大企业的分支机构，不存在控股股东为大企业的情形，也不存在与大企业的负责人为同一人的情形。 本企业对上述声明内容的真实性负责。如有虚假，将依法承担相应责任。</w:t>
      </w:r>
    </w:p>
    <w:p>
      <w:pPr>
        <w:keepNext w:val="0"/>
        <w:keepLines w:val="0"/>
        <w:pageBreakBefore w:val="0"/>
        <w:widowControl w:val="0"/>
        <w:kinsoku/>
        <w:wordWrap/>
        <w:overflowPunct/>
        <w:topLinePunct w:val="0"/>
        <w:autoSpaceDE w:val="0"/>
        <w:autoSpaceDN w:val="0"/>
        <w:bidi w:val="0"/>
        <w:adjustRightInd/>
        <w:snapToGrid/>
        <w:spacing w:line="360" w:lineRule="auto"/>
        <w:ind w:firstLine="2400" w:firstLineChars="1000"/>
        <w:textAlignment w:val="auto"/>
        <w:rPr>
          <w:rFonts w:hint="eastAsia"/>
          <w:sz w:val="24"/>
          <w:szCs w:val="24"/>
          <w:lang w:eastAsia="zh-CN"/>
        </w:rPr>
      </w:pPr>
    </w:p>
    <w:p>
      <w:pPr>
        <w:keepNext w:val="0"/>
        <w:keepLines w:val="0"/>
        <w:pageBreakBefore w:val="0"/>
        <w:widowControl w:val="0"/>
        <w:kinsoku/>
        <w:wordWrap/>
        <w:overflowPunct/>
        <w:topLinePunct w:val="0"/>
        <w:autoSpaceDE w:val="0"/>
        <w:autoSpaceDN w:val="0"/>
        <w:bidi w:val="0"/>
        <w:adjustRightInd/>
        <w:snapToGrid/>
        <w:spacing w:line="360" w:lineRule="auto"/>
        <w:textAlignment w:val="auto"/>
        <w:rPr>
          <w:sz w:val="24"/>
          <w:szCs w:val="24"/>
        </w:rPr>
      </w:pPr>
      <w:r>
        <w:rPr>
          <w:rFonts w:hint="eastAsia"/>
          <w:sz w:val="24"/>
          <w:szCs w:val="24"/>
          <w:lang w:eastAsia="zh-CN"/>
        </w:rPr>
        <w:t>供应商</w:t>
      </w:r>
      <w:r>
        <w:rPr>
          <w:sz w:val="24"/>
          <w:szCs w:val="24"/>
        </w:rPr>
        <w:t>名称：（电子签章）</w:t>
      </w:r>
    </w:p>
    <w:p>
      <w:pPr>
        <w:tabs>
          <w:tab w:val="left" w:pos="1660"/>
          <w:tab w:val="left" w:pos="2140"/>
        </w:tabs>
        <w:spacing w:line="307" w:lineRule="exact"/>
        <w:rPr>
          <w:sz w:val="24"/>
          <w:szCs w:val="24"/>
        </w:rPr>
      </w:pPr>
    </w:p>
    <w:p>
      <w:pPr>
        <w:tabs>
          <w:tab w:val="left" w:pos="1660"/>
          <w:tab w:val="left" w:pos="2140"/>
        </w:tabs>
        <w:spacing w:line="307" w:lineRule="exact"/>
        <w:rPr>
          <w:sz w:val="24"/>
          <w:highlight w:val="none"/>
        </w:rPr>
      </w:pPr>
      <w:r>
        <w:rPr>
          <w:sz w:val="24"/>
          <w:szCs w:val="24"/>
        </w:rPr>
        <w:t>日</w:t>
      </w:r>
      <w:r>
        <w:rPr>
          <w:rFonts w:hint="eastAsia"/>
          <w:sz w:val="24"/>
          <w:szCs w:val="24"/>
          <w:lang w:val="en-US" w:eastAsia="zh-CN"/>
        </w:rPr>
        <w:t xml:space="preserve">     </w:t>
      </w:r>
      <w:r>
        <w:rPr>
          <w:sz w:val="24"/>
          <w:szCs w:val="24"/>
        </w:rPr>
        <w:t>期：</w:t>
      </w:r>
      <w:r>
        <w:rPr>
          <w:rFonts w:hint="eastAsia"/>
          <w:sz w:val="24"/>
          <w:szCs w:val="24"/>
          <w:lang w:val="en-US" w:eastAsia="zh-CN"/>
        </w:rPr>
        <w:t xml:space="preserve">  </w:t>
      </w:r>
      <w:r>
        <w:rPr>
          <w:sz w:val="24"/>
          <w:szCs w:val="24"/>
        </w:rPr>
        <w:t>年</w:t>
      </w:r>
      <w:r>
        <w:rPr>
          <w:rFonts w:hint="eastAsia"/>
          <w:sz w:val="24"/>
          <w:szCs w:val="24"/>
          <w:lang w:val="en-US" w:eastAsia="zh-CN"/>
        </w:rPr>
        <w:t xml:space="preserve">    </w:t>
      </w:r>
      <w:r>
        <w:rPr>
          <w:sz w:val="24"/>
          <w:szCs w:val="24"/>
        </w:rPr>
        <w:t>月</w:t>
      </w:r>
      <w:r>
        <w:rPr>
          <w:rFonts w:hint="eastAsia"/>
          <w:sz w:val="24"/>
          <w:szCs w:val="24"/>
          <w:lang w:val="en-US" w:eastAsia="zh-CN"/>
        </w:rPr>
        <w:t xml:space="preserve">    </w:t>
      </w:r>
      <w:r>
        <w:rPr>
          <w:sz w:val="24"/>
          <w:szCs w:val="24"/>
        </w:rPr>
        <w:t>日</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sz w:val="24"/>
          <w:szCs w:val="24"/>
        </w:rPr>
      </w:pPr>
    </w:p>
    <w:p>
      <w:pPr>
        <w:pStyle w:val="20"/>
        <w:keepNext w:val="0"/>
        <w:keepLines w:val="0"/>
        <w:pageBreakBefore w:val="0"/>
        <w:widowControl/>
        <w:kinsoku/>
        <w:wordWrap/>
        <w:overflowPunct/>
        <w:topLinePunct w:val="0"/>
        <w:autoSpaceDE/>
        <w:autoSpaceDN/>
        <w:bidi w:val="0"/>
        <w:adjustRightInd/>
        <w:snapToGrid/>
        <w:spacing w:line="240" w:lineRule="auto"/>
        <w:ind w:firstLine="482"/>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注：</w:t>
      </w:r>
    </w:p>
    <w:p>
      <w:pPr>
        <w:pStyle w:val="20"/>
        <w:keepNext w:val="0"/>
        <w:keepLines w:val="0"/>
        <w:pageBreakBefore w:val="0"/>
        <w:widowControl/>
        <w:kinsoku/>
        <w:wordWrap/>
        <w:overflowPunct/>
        <w:topLinePunct w:val="0"/>
        <w:autoSpaceDE/>
        <w:autoSpaceDN/>
        <w:bidi w:val="0"/>
        <w:adjustRightInd/>
        <w:snapToGrid/>
        <w:spacing w:line="240" w:lineRule="auto"/>
        <w:ind w:firstLine="482"/>
        <w:textAlignment w:val="auto"/>
        <w:rPr>
          <w:rFonts w:hint="eastAsia" w:ascii="宋体" w:hAnsi="宋体" w:eastAsia="宋体" w:cs="宋体"/>
          <w:b/>
          <w:bCs/>
          <w:sz w:val="24"/>
          <w:szCs w:val="24"/>
          <w:lang w:val="en-US" w:eastAsia="en-US"/>
        </w:rPr>
      </w:pPr>
      <w:r>
        <w:rPr>
          <w:rFonts w:hint="eastAsia" w:ascii="宋体" w:hAnsi="宋体" w:eastAsia="宋体" w:cs="宋体"/>
          <w:b/>
          <w:bCs/>
          <w:sz w:val="24"/>
          <w:szCs w:val="24"/>
          <w:lang w:val="en-US" w:eastAsia="zh-CN"/>
        </w:rPr>
        <w:t>1、</w:t>
      </w:r>
      <w:r>
        <w:rPr>
          <w:rFonts w:hint="eastAsia" w:ascii="宋体" w:hAnsi="宋体" w:eastAsia="宋体" w:cs="宋体"/>
          <w:b/>
          <w:bCs/>
          <w:sz w:val="24"/>
          <w:szCs w:val="24"/>
          <w:lang w:val="en-US" w:eastAsia="en-US"/>
        </w:rPr>
        <w:t>从业人员、营业收入、资产总额填报上一年度数据，无上一年度数据的新成立企业可不填报。</w:t>
      </w:r>
    </w:p>
    <w:p>
      <w:pPr>
        <w:pStyle w:val="20"/>
        <w:keepNext w:val="0"/>
        <w:keepLines w:val="0"/>
        <w:pageBreakBefore w:val="0"/>
        <w:widowControl/>
        <w:kinsoku/>
        <w:wordWrap/>
        <w:overflowPunct/>
        <w:topLinePunct w:val="0"/>
        <w:autoSpaceDE/>
        <w:autoSpaceDN/>
        <w:bidi w:val="0"/>
        <w:adjustRightInd/>
        <w:snapToGrid/>
        <w:spacing w:line="240" w:lineRule="auto"/>
        <w:ind w:firstLine="482"/>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2、如果是中小企业的，提供《声明函》即可，若中标，《声明函》将随中标结果公开，接受社会监督）</w:t>
      </w:r>
    </w:p>
    <w:p>
      <w:pPr>
        <w:keepNext w:val="0"/>
        <w:keepLines w:val="0"/>
        <w:pageBreakBefore w:val="0"/>
        <w:widowControl/>
        <w:kinsoku/>
        <w:wordWrap/>
        <w:overflowPunct/>
        <w:topLinePunct w:val="0"/>
        <w:autoSpaceDE/>
        <w:autoSpaceDN/>
        <w:bidi w:val="0"/>
        <w:adjustRightInd/>
        <w:snapToGrid/>
        <w:ind w:firstLine="482" w:firstLineChars="200"/>
        <w:textAlignment w:val="auto"/>
        <w:rPr>
          <w:rFonts w:hint="eastAsia" w:ascii="宋体" w:hAnsi="宋体" w:eastAsia="宋体" w:cs="宋体"/>
          <w:kern w:val="0"/>
          <w:sz w:val="24"/>
          <w:szCs w:val="24"/>
          <w:lang w:val="en-US" w:eastAsia="en-US" w:bidi="en-US"/>
        </w:rPr>
      </w:pPr>
      <w:r>
        <w:rPr>
          <w:rFonts w:hint="eastAsia" w:ascii="宋体" w:hAnsi="宋体" w:eastAsia="宋体" w:cs="宋体"/>
          <w:b/>
          <w:bCs/>
          <w:kern w:val="0"/>
          <w:sz w:val="24"/>
          <w:szCs w:val="24"/>
          <w:highlight w:val="none"/>
          <w:lang w:val="en-US" w:eastAsia="zh-CN" w:bidi="ar-SA"/>
        </w:rPr>
        <w:br w:type="page"/>
      </w:r>
      <w:r>
        <w:rPr>
          <w:rFonts w:hint="eastAsia" w:ascii="宋体" w:hAnsi="宋体" w:eastAsia="宋体" w:cs="宋体"/>
        </w:rPr>
        <w:t xml:space="preserve">附件2：                 </w:t>
      </w:r>
    </w:p>
    <w:p>
      <w:pPr>
        <w:pStyle w:val="20"/>
        <w:keepNext w:val="0"/>
        <w:keepLines w:val="0"/>
        <w:widowControl/>
        <w:suppressLineNumbers w:val="0"/>
        <w:spacing w:before="100" w:beforeAutospacing="1" w:after="100" w:afterAutospacing="1"/>
        <w:ind w:left="0" w:right="0" w:firstLine="3373" w:firstLineChars="1400"/>
        <w:jc w:val="both"/>
        <w:rPr>
          <w:rStyle w:val="27"/>
          <w:rFonts w:hint="eastAsia" w:ascii="宋体" w:hAnsi="宋体" w:eastAsia="宋体" w:cs="宋体"/>
          <w:b/>
          <w:bCs/>
          <w:color w:val="333333"/>
          <w:kern w:val="0"/>
          <w:sz w:val="24"/>
          <w:szCs w:val="24"/>
          <w:lang w:val="en-US" w:eastAsia="zh-CN" w:bidi="ar"/>
        </w:rPr>
      </w:pPr>
      <w:bookmarkStart w:id="22" w:name="OLE_LINK14"/>
      <w:r>
        <w:rPr>
          <w:rStyle w:val="27"/>
          <w:rFonts w:hint="eastAsia" w:ascii="宋体" w:hAnsi="宋体" w:eastAsia="宋体" w:cs="宋体"/>
          <w:b/>
          <w:bCs/>
          <w:color w:val="333333"/>
          <w:kern w:val="0"/>
          <w:sz w:val="24"/>
          <w:szCs w:val="24"/>
          <w:lang w:val="en-US" w:eastAsia="zh-CN" w:bidi="ar"/>
        </w:rPr>
        <w:t>监狱企业声明函</w:t>
      </w:r>
    </w:p>
    <w:p>
      <w:pPr>
        <w:pStyle w:val="20"/>
        <w:keepNext w:val="0"/>
        <w:keepLines w:val="0"/>
        <w:widowControl/>
        <w:suppressLineNumbers w:val="0"/>
        <w:spacing w:before="100" w:beforeAutospacing="1" w:after="100" w:afterAutospacing="1"/>
        <w:ind w:left="0" w:right="0" w:firstLine="420"/>
        <w:rPr>
          <w:rFonts w:hint="eastAsia" w:ascii="宋体" w:hAnsi="宋体" w:eastAsia="宋体" w:cs="宋体"/>
        </w:rPr>
      </w:pPr>
      <w:r>
        <w:rPr>
          <w:rFonts w:hint="eastAsia" w:ascii="宋体" w:hAnsi="宋体" w:eastAsia="宋体" w:cs="宋体"/>
        </w:rPr>
        <w:t> </w:t>
      </w:r>
    </w:p>
    <w:p>
      <w:pPr>
        <w:pStyle w:val="20"/>
        <w:keepNext w:val="0"/>
        <w:keepLines w:val="0"/>
        <w:widowControl/>
        <w:suppressLineNumbers w:val="0"/>
        <w:spacing w:before="100" w:beforeAutospacing="1" w:after="100" w:afterAutospacing="1" w:line="360" w:lineRule="auto"/>
        <w:ind w:left="0" w:right="0" w:firstLine="480"/>
        <w:rPr>
          <w:rFonts w:hint="eastAsia" w:ascii="宋体" w:hAnsi="宋体" w:eastAsia="宋体" w:cs="宋体"/>
        </w:rPr>
      </w:pPr>
      <w:r>
        <w:rPr>
          <w:rFonts w:hint="eastAsia" w:ascii="宋体" w:hAnsi="宋体" w:eastAsia="宋体" w:cs="宋体"/>
          <w:sz w:val="24"/>
          <w:szCs w:val="24"/>
        </w:rPr>
        <w:t>本企业郑重声明，根据《财政部、司法部关于政府采购支持监狱企业发展有关问题的通知》（财库[2014]68号），本企业______（是、不是）监狱企业。后附省级以上监狱管理局、戒毒管理局（含新疆生产建设兵团）出具的属于监狱企业证明文件。</w:t>
      </w:r>
    </w:p>
    <w:p>
      <w:pPr>
        <w:pStyle w:val="20"/>
        <w:keepNext w:val="0"/>
        <w:keepLines w:val="0"/>
        <w:widowControl/>
        <w:suppressLineNumbers w:val="0"/>
        <w:spacing w:before="100" w:beforeAutospacing="1" w:after="100" w:afterAutospacing="1" w:line="360" w:lineRule="auto"/>
        <w:ind w:left="0" w:right="0" w:firstLine="480"/>
        <w:rPr>
          <w:rFonts w:hint="eastAsia" w:ascii="宋体" w:hAnsi="宋体" w:eastAsia="宋体" w:cs="宋体"/>
        </w:rPr>
      </w:pPr>
      <w:r>
        <w:rPr>
          <w:rFonts w:hint="eastAsia" w:ascii="宋体" w:hAnsi="宋体" w:eastAsia="宋体" w:cs="宋体"/>
          <w:sz w:val="24"/>
          <w:szCs w:val="24"/>
        </w:rPr>
        <w:t>本企业对上述声明的真实性负责。如有虚假，将依法承担相应责任。</w:t>
      </w:r>
    </w:p>
    <w:p>
      <w:pPr>
        <w:pStyle w:val="20"/>
        <w:keepNext w:val="0"/>
        <w:keepLines w:val="0"/>
        <w:widowControl/>
        <w:suppressLineNumbers w:val="0"/>
        <w:spacing w:before="100" w:beforeAutospacing="1" w:after="100" w:afterAutospacing="1" w:line="360" w:lineRule="auto"/>
        <w:ind w:left="0" w:right="0" w:firstLine="480"/>
        <w:rPr>
          <w:rFonts w:hint="eastAsia" w:ascii="宋体" w:hAnsi="宋体" w:eastAsia="宋体" w:cs="宋体"/>
        </w:rPr>
      </w:pPr>
      <w:r>
        <w:rPr>
          <w:rFonts w:hint="eastAsia" w:ascii="宋体" w:hAnsi="宋体" w:eastAsia="宋体" w:cs="宋体"/>
          <w:sz w:val="24"/>
          <w:szCs w:val="24"/>
        </w:rPr>
        <w:t> </w:t>
      </w:r>
    </w:p>
    <w:p>
      <w:pPr>
        <w:keepNext w:val="0"/>
        <w:keepLines w:val="0"/>
        <w:pageBreakBefore w:val="0"/>
        <w:widowControl w:val="0"/>
        <w:kinsoku/>
        <w:wordWrap/>
        <w:overflowPunct/>
        <w:topLinePunct w:val="0"/>
        <w:autoSpaceDE w:val="0"/>
        <w:autoSpaceDN w:val="0"/>
        <w:bidi w:val="0"/>
        <w:adjustRightInd/>
        <w:snapToGrid/>
        <w:spacing w:line="360" w:lineRule="auto"/>
        <w:textAlignment w:val="auto"/>
        <w:rPr>
          <w:sz w:val="24"/>
          <w:szCs w:val="24"/>
        </w:rPr>
      </w:pPr>
      <w:r>
        <w:rPr>
          <w:rFonts w:hint="eastAsia"/>
          <w:sz w:val="24"/>
          <w:szCs w:val="24"/>
          <w:lang w:eastAsia="zh-CN"/>
        </w:rPr>
        <w:t>供应商</w:t>
      </w:r>
      <w:r>
        <w:rPr>
          <w:sz w:val="24"/>
          <w:szCs w:val="24"/>
        </w:rPr>
        <w:t>名称：（电子签章）</w:t>
      </w:r>
    </w:p>
    <w:p>
      <w:pPr>
        <w:tabs>
          <w:tab w:val="left" w:pos="1660"/>
          <w:tab w:val="left" w:pos="2140"/>
        </w:tabs>
        <w:spacing w:line="307" w:lineRule="exact"/>
        <w:rPr>
          <w:sz w:val="24"/>
          <w:szCs w:val="24"/>
        </w:rPr>
      </w:pPr>
    </w:p>
    <w:p>
      <w:pPr>
        <w:tabs>
          <w:tab w:val="left" w:pos="1660"/>
          <w:tab w:val="left" w:pos="2140"/>
        </w:tabs>
        <w:spacing w:line="307" w:lineRule="exact"/>
        <w:rPr>
          <w:sz w:val="24"/>
          <w:highlight w:val="none"/>
        </w:rPr>
      </w:pPr>
      <w:r>
        <w:rPr>
          <w:sz w:val="24"/>
          <w:szCs w:val="24"/>
        </w:rPr>
        <w:t>日</w:t>
      </w:r>
      <w:r>
        <w:rPr>
          <w:rFonts w:hint="eastAsia"/>
          <w:sz w:val="24"/>
          <w:szCs w:val="24"/>
          <w:lang w:val="en-US" w:eastAsia="zh-CN"/>
        </w:rPr>
        <w:t xml:space="preserve">     </w:t>
      </w:r>
      <w:r>
        <w:rPr>
          <w:sz w:val="24"/>
          <w:szCs w:val="24"/>
        </w:rPr>
        <w:t>期：</w:t>
      </w:r>
      <w:r>
        <w:rPr>
          <w:rFonts w:hint="eastAsia"/>
          <w:sz w:val="24"/>
          <w:szCs w:val="24"/>
          <w:lang w:val="en-US" w:eastAsia="zh-CN"/>
        </w:rPr>
        <w:t xml:space="preserve">  </w:t>
      </w:r>
      <w:r>
        <w:rPr>
          <w:sz w:val="24"/>
          <w:szCs w:val="24"/>
        </w:rPr>
        <w:t>年</w:t>
      </w:r>
      <w:r>
        <w:rPr>
          <w:rFonts w:hint="eastAsia"/>
          <w:sz w:val="24"/>
          <w:szCs w:val="24"/>
          <w:lang w:val="en-US" w:eastAsia="zh-CN"/>
        </w:rPr>
        <w:t xml:space="preserve">    </w:t>
      </w:r>
      <w:r>
        <w:rPr>
          <w:sz w:val="24"/>
          <w:szCs w:val="24"/>
        </w:rPr>
        <w:t>月</w:t>
      </w:r>
      <w:r>
        <w:rPr>
          <w:rFonts w:hint="eastAsia"/>
          <w:sz w:val="24"/>
          <w:szCs w:val="24"/>
          <w:lang w:val="en-US" w:eastAsia="zh-CN"/>
        </w:rPr>
        <w:t xml:space="preserve">    </w:t>
      </w:r>
      <w:r>
        <w:rPr>
          <w:sz w:val="24"/>
          <w:szCs w:val="24"/>
        </w:rPr>
        <w:t>日</w:t>
      </w:r>
    </w:p>
    <w:p>
      <w:pPr>
        <w:pStyle w:val="20"/>
        <w:keepNext w:val="0"/>
        <w:keepLines w:val="0"/>
        <w:widowControl/>
        <w:suppressLineNumbers w:val="0"/>
        <w:spacing w:before="100" w:beforeAutospacing="1" w:after="100" w:afterAutospacing="1"/>
        <w:ind w:right="0"/>
        <w:jc w:val="both"/>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（提醒：如果</w:t>
      </w:r>
      <w:r>
        <w:rPr>
          <w:rFonts w:hint="eastAsia" w:ascii="宋体" w:hAnsi="宋体" w:eastAsia="宋体" w:cs="宋体"/>
          <w:b/>
          <w:bCs/>
          <w:sz w:val="24"/>
          <w:szCs w:val="24"/>
          <w:highlight w:val="none"/>
          <w:lang w:eastAsia="zh-CN"/>
        </w:rPr>
        <w:t>供应商</w:t>
      </w:r>
      <w:r>
        <w:rPr>
          <w:rFonts w:hint="eastAsia" w:ascii="宋体" w:hAnsi="宋体" w:eastAsia="宋体" w:cs="宋体"/>
          <w:b/>
          <w:bCs/>
          <w:spacing w:val="10"/>
          <w:sz w:val="24"/>
          <w:szCs w:val="24"/>
          <w:highlight w:val="none"/>
        </w:rPr>
        <w:t>不是</w:t>
      </w:r>
      <w:r>
        <w:rPr>
          <w:rFonts w:hint="eastAsia" w:ascii="宋体" w:hAnsi="宋体" w:eastAsia="宋体" w:cs="宋体"/>
          <w:b/>
          <w:bCs/>
          <w:spacing w:val="10"/>
          <w:sz w:val="24"/>
          <w:szCs w:val="24"/>
          <w:highlight w:val="none"/>
          <w:lang w:val="en-US" w:eastAsia="zh-CN"/>
        </w:rPr>
        <w:t>监狱企业</w:t>
      </w:r>
      <w:r>
        <w:rPr>
          <w:rFonts w:hint="eastAsia" w:ascii="宋体" w:hAnsi="宋体" w:eastAsia="宋体" w:cs="宋体"/>
          <w:b/>
          <w:bCs/>
          <w:sz w:val="24"/>
          <w:szCs w:val="24"/>
          <w:highlight w:val="none"/>
        </w:rPr>
        <w:t>，则不需要提供《</w:t>
      </w:r>
      <w:r>
        <w:rPr>
          <w:rStyle w:val="27"/>
          <w:rFonts w:hint="eastAsia" w:ascii="宋体" w:hAnsi="宋体" w:eastAsia="宋体" w:cs="宋体"/>
          <w:bCs w:val="0"/>
          <w:color w:val="333333"/>
          <w:kern w:val="0"/>
          <w:sz w:val="24"/>
          <w:szCs w:val="24"/>
          <w:lang w:val="en-US" w:eastAsia="zh-CN" w:bidi="ar"/>
        </w:rPr>
        <w:t>监狱企业声明函</w:t>
      </w:r>
      <w:r>
        <w:rPr>
          <w:rFonts w:hint="eastAsia" w:ascii="宋体" w:hAnsi="宋体" w:eastAsia="宋体" w:cs="宋体"/>
          <w:b/>
          <w:bCs/>
          <w:sz w:val="24"/>
          <w:szCs w:val="24"/>
          <w:highlight w:val="none"/>
        </w:rPr>
        <w:t>》。否则，因此导致虚假投标的后果由</w:t>
      </w:r>
      <w:r>
        <w:rPr>
          <w:rFonts w:hint="eastAsia" w:ascii="宋体" w:hAnsi="宋体" w:eastAsia="宋体" w:cs="宋体"/>
          <w:b/>
          <w:bCs/>
          <w:sz w:val="24"/>
          <w:szCs w:val="24"/>
          <w:highlight w:val="none"/>
          <w:lang w:eastAsia="zh-CN"/>
        </w:rPr>
        <w:t>供应商</w:t>
      </w:r>
      <w:r>
        <w:rPr>
          <w:rFonts w:hint="eastAsia" w:ascii="宋体" w:hAnsi="宋体" w:eastAsia="宋体" w:cs="宋体"/>
          <w:b/>
          <w:bCs/>
          <w:sz w:val="24"/>
          <w:szCs w:val="24"/>
          <w:highlight w:val="none"/>
        </w:rPr>
        <w:t>自行承担。）</w:t>
      </w:r>
    </w:p>
    <w:p>
      <w:pPr>
        <w:keepNext w:val="0"/>
        <w:keepLines w:val="0"/>
        <w:widowControl/>
        <w:suppressLineNumbers w:val="0"/>
        <w:jc w:val="left"/>
        <w:rPr>
          <w:rFonts w:hint="eastAsia" w:ascii="宋体" w:hAnsi="宋体" w:eastAsia="宋体" w:cs="宋体"/>
        </w:rPr>
      </w:pPr>
    </w:p>
    <w:p>
      <w:pPr>
        <w:pStyle w:val="22"/>
        <w:bidi w:val="0"/>
        <w:rPr>
          <w:rFonts w:hint="eastAsia" w:ascii="宋体" w:hAnsi="宋体" w:eastAsia="宋体" w:cs="宋体"/>
          <w:kern w:val="0"/>
          <w:sz w:val="24"/>
          <w:szCs w:val="24"/>
          <w:lang w:val="en-US" w:eastAsia="en-US" w:bidi="en-US"/>
        </w:rPr>
      </w:pPr>
      <w:r>
        <w:rPr>
          <w:rStyle w:val="27"/>
          <w:rFonts w:hint="eastAsia" w:ascii="宋体" w:hAnsi="宋体" w:eastAsia="宋体" w:cs="宋体"/>
          <w:bCs w:val="0"/>
          <w:color w:val="333333"/>
          <w:kern w:val="0"/>
          <w:sz w:val="24"/>
          <w:szCs w:val="24"/>
          <w:lang w:val="en-US" w:eastAsia="zh-CN" w:bidi="ar"/>
        </w:rPr>
        <w:br w:type="page"/>
      </w:r>
      <w:r>
        <w:rPr>
          <w:rFonts w:hint="eastAsia" w:ascii="宋体" w:hAnsi="宋体" w:eastAsia="宋体" w:cs="宋体"/>
        </w:rPr>
        <w:t>附件</w:t>
      </w:r>
      <w:r>
        <w:rPr>
          <w:rFonts w:hint="eastAsia" w:ascii="宋体" w:hAnsi="宋体" w:eastAsia="宋体" w:cs="宋体"/>
          <w:lang w:val="en-US" w:eastAsia="zh-CN"/>
        </w:rPr>
        <w:t>3</w:t>
      </w:r>
      <w:r>
        <w:rPr>
          <w:rFonts w:hint="eastAsia" w:ascii="宋体" w:hAnsi="宋体" w:eastAsia="宋体" w:cs="宋体"/>
        </w:rPr>
        <w:t xml:space="preserve">：                 </w:t>
      </w:r>
    </w:p>
    <w:bookmarkEnd w:id="22"/>
    <w:p>
      <w:pPr>
        <w:pStyle w:val="22"/>
        <w:bidi w:val="0"/>
        <w:jc w:val="center"/>
        <w:rPr>
          <w:rStyle w:val="27"/>
          <w:rFonts w:hint="eastAsia" w:ascii="宋体" w:hAnsi="宋体" w:eastAsia="宋体" w:cs="宋体"/>
          <w:b/>
          <w:bCs/>
          <w:color w:val="333333"/>
          <w:kern w:val="0"/>
          <w:sz w:val="24"/>
          <w:szCs w:val="24"/>
          <w:lang w:val="en-US" w:eastAsia="zh-CN" w:bidi="ar"/>
        </w:rPr>
      </w:pPr>
      <w:r>
        <w:rPr>
          <w:rStyle w:val="27"/>
          <w:rFonts w:hint="eastAsia" w:ascii="宋体" w:hAnsi="宋体" w:eastAsia="宋体" w:cs="宋体"/>
          <w:b/>
          <w:bCs/>
          <w:color w:val="333333"/>
          <w:kern w:val="0"/>
          <w:sz w:val="24"/>
          <w:szCs w:val="24"/>
          <w:lang w:val="en-US" w:eastAsia="zh-CN" w:bidi="ar"/>
        </w:rPr>
        <w:t>残疾人福利性单位声明函</w:t>
      </w:r>
    </w:p>
    <w:p>
      <w:pPr>
        <w:spacing w:line="360" w:lineRule="auto"/>
        <w:jc w:val="center"/>
        <w:rPr>
          <w:rFonts w:hint="eastAsia" w:ascii="宋体" w:hAnsi="宋体" w:eastAsia="宋体" w:cs="宋体"/>
          <w:b/>
          <w:bCs/>
          <w:spacing w:val="6"/>
          <w:szCs w:val="21"/>
          <w:highlight w:val="none"/>
        </w:rPr>
      </w:pPr>
    </w:p>
    <w:p>
      <w:pPr>
        <w:spacing w:line="360" w:lineRule="auto"/>
        <w:ind w:firstLine="504" w:firstLineChars="200"/>
        <w:rPr>
          <w:rFonts w:hint="eastAsia" w:ascii="宋体" w:hAnsi="宋体" w:eastAsia="宋体" w:cs="宋体"/>
          <w:spacing w:val="6"/>
          <w:sz w:val="24"/>
          <w:szCs w:val="24"/>
          <w:highlight w:val="none"/>
        </w:rPr>
      </w:pPr>
      <w:r>
        <w:rPr>
          <w:rFonts w:hint="eastAsia" w:ascii="宋体" w:hAnsi="宋体" w:eastAsia="宋体" w:cs="宋体"/>
          <w:spacing w:val="6"/>
          <w:sz w:val="24"/>
          <w:szCs w:val="24"/>
          <w:highlight w:val="none"/>
        </w:rPr>
        <w:t>本单位郑重声明，根据《财政部 民政部 中国残疾人联合会关于促进残疾人就业政府采购政策的通知》（财库</w:t>
      </w:r>
      <w:r>
        <w:rPr>
          <w:rFonts w:hint="eastAsia" w:ascii="宋体" w:hAnsi="宋体" w:eastAsia="宋体" w:cs="宋体"/>
          <w:sz w:val="24"/>
          <w:szCs w:val="24"/>
          <w:highlight w:val="none"/>
        </w:rPr>
        <w:t>〔2017〕141</w:t>
      </w:r>
      <w:r>
        <w:rPr>
          <w:rFonts w:hint="eastAsia" w:ascii="宋体" w:hAnsi="宋体" w:eastAsia="宋体" w:cs="宋体"/>
          <w:spacing w:val="6"/>
          <w:sz w:val="24"/>
          <w:szCs w:val="24"/>
          <w:highlight w:val="none"/>
        </w:rPr>
        <w:t>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pPr>
        <w:spacing w:line="360" w:lineRule="auto"/>
        <w:ind w:firstLine="504" w:firstLineChars="200"/>
        <w:rPr>
          <w:rFonts w:hint="eastAsia" w:ascii="宋体" w:hAnsi="宋体" w:eastAsia="宋体" w:cs="宋体"/>
          <w:spacing w:val="6"/>
          <w:sz w:val="24"/>
          <w:szCs w:val="24"/>
          <w:highlight w:val="none"/>
        </w:rPr>
      </w:pPr>
      <w:r>
        <w:rPr>
          <w:rFonts w:hint="eastAsia" w:ascii="宋体" w:hAnsi="宋体" w:eastAsia="宋体" w:cs="宋体"/>
          <w:spacing w:val="6"/>
          <w:sz w:val="24"/>
          <w:szCs w:val="24"/>
          <w:highlight w:val="none"/>
        </w:rPr>
        <w:t>本单位对上述声明的真实性负责。如有虚假，将依法承担相应责任。</w:t>
      </w:r>
    </w:p>
    <w:p>
      <w:pPr>
        <w:spacing w:line="360" w:lineRule="auto"/>
        <w:rPr>
          <w:rFonts w:hint="eastAsia" w:ascii="宋体" w:hAnsi="宋体" w:eastAsia="宋体" w:cs="宋体"/>
          <w:spacing w:val="6"/>
          <w:sz w:val="24"/>
          <w:szCs w:val="24"/>
          <w:highlight w:val="none"/>
        </w:rPr>
      </w:pPr>
    </w:p>
    <w:p>
      <w:pPr>
        <w:keepNext w:val="0"/>
        <w:keepLines w:val="0"/>
        <w:pageBreakBefore w:val="0"/>
        <w:widowControl w:val="0"/>
        <w:kinsoku/>
        <w:wordWrap/>
        <w:overflowPunct/>
        <w:topLinePunct w:val="0"/>
        <w:autoSpaceDE w:val="0"/>
        <w:autoSpaceDN w:val="0"/>
        <w:bidi w:val="0"/>
        <w:adjustRightInd/>
        <w:snapToGrid/>
        <w:spacing w:line="360" w:lineRule="auto"/>
        <w:textAlignment w:val="auto"/>
        <w:rPr>
          <w:sz w:val="24"/>
          <w:szCs w:val="24"/>
        </w:rPr>
      </w:pPr>
      <w:r>
        <w:rPr>
          <w:rFonts w:hint="eastAsia"/>
          <w:sz w:val="24"/>
          <w:szCs w:val="24"/>
          <w:lang w:eastAsia="zh-CN"/>
        </w:rPr>
        <w:t>供应商</w:t>
      </w:r>
      <w:r>
        <w:rPr>
          <w:sz w:val="24"/>
          <w:szCs w:val="24"/>
        </w:rPr>
        <w:t>名称：（电子签章）</w:t>
      </w:r>
    </w:p>
    <w:p>
      <w:pPr>
        <w:keepNext w:val="0"/>
        <w:keepLines w:val="0"/>
        <w:pageBreakBefore w:val="0"/>
        <w:widowControl w:val="0"/>
        <w:kinsoku/>
        <w:wordWrap/>
        <w:overflowPunct/>
        <w:topLinePunct w:val="0"/>
        <w:autoSpaceDE w:val="0"/>
        <w:autoSpaceDN w:val="0"/>
        <w:bidi w:val="0"/>
        <w:adjustRightInd/>
        <w:snapToGrid/>
        <w:spacing w:line="360" w:lineRule="auto"/>
        <w:textAlignment w:val="auto"/>
        <w:rPr>
          <w:sz w:val="24"/>
          <w:szCs w:val="24"/>
        </w:rPr>
      </w:pPr>
      <w:r>
        <w:rPr>
          <w:sz w:val="24"/>
          <w:szCs w:val="24"/>
        </w:rPr>
        <w:t xml:space="preserve">法定代表人或其授权委托人：（法人电子签章/委托代理人签字） </w:t>
      </w:r>
    </w:p>
    <w:p>
      <w:pPr>
        <w:tabs>
          <w:tab w:val="left" w:pos="1660"/>
          <w:tab w:val="left" w:pos="2140"/>
        </w:tabs>
        <w:spacing w:line="307" w:lineRule="exact"/>
        <w:rPr>
          <w:sz w:val="24"/>
          <w:highlight w:val="none"/>
        </w:rPr>
      </w:pPr>
      <w:r>
        <w:rPr>
          <w:sz w:val="24"/>
          <w:szCs w:val="24"/>
        </w:rPr>
        <w:t>日</w:t>
      </w:r>
      <w:r>
        <w:rPr>
          <w:rFonts w:hint="eastAsia"/>
          <w:sz w:val="24"/>
          <w:szCs w:val="24"/>
          <w:lang w:val="en-US" w:eastAsia="zh-CN"/>
        </w:rPr>
        <w:t xml:space="preserve">     </w:t>
      </w:r>
      <w:r>
        <w:rPr>
          <w:sz w:val="24"/>
          <w:szCs w:val="24"/>
        </w:rPr>
        <w:t>期：</w:t>
      </w:r>
      <w:r>
        <w:rPr>
          <w:rFonts w:hint="eastAsia"/>
          <w:sz w:val="24"/>
          <w:szCs w:val="24"/>
          <w:lang w:val="en-US" w:eastAsia="zh-CN"/>
        </w:rPr>
        <w:t xml:space="preserve">  </w:t>
      </w:r>
      <w:r>
        <w:rPr>
          <w:sz w:val="24"/>
          <w:szCs w:val="24"/>
        </w:rPr>
        <w:t>年</w:t>
      </w:r>
      <w:r>
        <w:rPr>
          <w:rFonts w:hint="eastAsia"/>
          <w:sz w:val="24"/>
          <w:szCs w:val="24"/>
          <w:lang w:val="en-US" w:eastAsia="zh-CN"/>
        </w:rPr>
        <w:t xml:space="preserve">    </w:t>
      </w:r>
      <w:r>
        <w:rPr>
          <w:sz w:val="24"/>
          <w:szCs w:val="24"/>
        </w:rPr>
        <w:t>月</w:t>
      </w:r>
      <w:r>
        <w:rPr>
          <w:rFonts w:hint="eastAsia"/>
          <w:sz w:val="24"/>
          <w:szCs w:val="24"/>
          <w:lang w:val="en-US" w:eastAsia="zh-CN"/>
        </w:rPr>
        <w:t xml:space="preserve">    </w:t>
      </w:r>
      <w:r>
        <w:rPr>
          <w:sz w:val="24"/>
          <w:szCs w:val="24"/>
        </w:rPr>
        <w:t>日</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sz w:val="24"/>
          <w:szCs w:val="24"/>
        </w:rPr>
      </w:pPr>
    </w:p>
    <w:p>
      <w:pPr>
        <w:autoSpaceDE w:val="0"/>
        <w:autoSpaceDN w:val="0"/>
        <w:adjustRightInd w:val="0"/>
        <w:spacing w:line="360" w:lineRule="auto"/>
        <w:jc w:val="center"/>
        <w:rPr>
          <w:rFonts w:hint="eastAsia" w:ascii="宋体" w:hAnsi="宋体" w:eastAsia="宋体" w:cs="宋体"/>
          <w:b/>
          <w:bCs/>
          <w:sz w:val="24"/>
          <w:szCs w:val="24"/>
          <w:highlight w:val="none"/>
        </w:rPr>
      </w:pPr>
    </w:p>
    <w:p>
      <w:pPr>
        <w:spacing w:line="360" w:lineRule="auto"/>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（提醒：如果</w:t>
      </w:r>
      <w:r>
        <w:rPr>
          <w:rFonts w:hint="eastAsia" w:ascii="宋体" w:hAnsi="宋体" w:eastAsia="宋体" w:cs="宋体"/>
          <w:b/>
          <w:bCs/>
          <w:sz w:val="24"/>
          <w:szCs w:val="24"/>
          <w:highlight w:val="none"/>
          <w:lang w:eastAsia="zh-CN"/>
        </w:rPr>
        <w:t>供应商</w:t>
      </w:r>
      <w:r>
        <w:rPr>
          <w:rFonts w:hint="eastAsia" w:ascii="宋体" w:hAnsi="宋体" w:eastAsia="宋体" w:cs="宋体"/>
          <w:b/>
          <w:bCs/>
          <w:spacing w:val="10"/>
          <w:sz w:val="24"/>
          <w:szCs w:val="24"/>
          <w:highlight w:val="none"/>
        </w:rPr>
        <w:t>不是残疾人福利性单位</w:t>
      </w:r>
      <w:r>
        <w:rPr>
          <w:rFonts w:hint="eastAsia" w:ascii="宋体" w:hAnsi="宋体" w:eastAsia="宋体" w:cs="宋体"/>
          <w:b/>
          <w:bCs/>
          <w:sz w:val="24"/>
          <w:szCs w:val="24"/>
          <w:highlight w:val="none"/>
        </w:rPr>
        <w:t>，则不需要提供《残疾人福利性单位声明函》。否则，因此导致虚假投标的后果由</w:t>
      </w:r>
      <w:r>
        <w:rPr>
          <w:rFonts w:hint="eastAsia" w:ascii="宋体" w:hAnsi="宋体" w:eastAsia="宋体" w:cs="宋体"/>
          <w:b/>
          <w:bCs/>
          <w:sz w:val="24"/>
          <w:szCs w:val="24"/>
          <w:highlight w:val="none"/>
          <w:lang w:eastAsia="zh-CN"/>
        </w:rPr>
        <w:t>供应商</w:t>
      </w:r>
      <w:r>
        <w:rPr>
          <w:rFonts w:hint="eastAsia" w:ascii="宋体" w:hAnsi="宋体" w:eastAsia="宋体" w:cs="宋体"/>
          <w:b/>
          <w:bCs/>
          <w:sz w:val="24"/>
          <w:szCs w:val="24"/>
          <w:highlight w:val="none"/>
        </w:rPr>
        <w:t>自行承担。）</w:t>
      </w:r>
    </w:p>
    <w:p>
      <w:pPr>
        <w:pStyle w:val="43"/>
        <w:rPr>
          <w:rFonts w:hint="eastAsia" w:ascii="宋体" w:hAnsi="宋体" w:eastAsia="宋体" w:cs="宋体"/>
          <w:szCs w:val="24"/>
        </w:rPr>
      </w:pPr>
    </w:p>
    <w:p>
      <w:pPr>
        <w:pStyle w:val="11"/>
        <w:keepNext w:val="0"/>
        <w:keepLines w:val="0"/>
        <w:pageBreakBefore w:val="0"/>
        <w:widowControl w:val="0"/>
        <w:kinsoku/>
        <w:wordWrap/>
        <w:overflowPunct/>
        <w:topLinePunct w:val="0"/>
        <w:autoSpaceDE/>
        <w:autoSpaceDN/>
        <w:bidi w:val="0"/>
        <w:adjustRightInd/>
        <w:snapToGrid/>
        <w:spacing w:line="360" w:lineRule="auto"/>
        <w:ind w:left="0" w:leftChars="0" w:firstLine="4320" w:firstLineChars="1800"/>
        <w:jc w:val="both"/>
        <w:textAlignment w:val="auto"/>
        <w:rPr>
          <w:rFonts w:hint="eastAsia" w:ascii="宋体" w:hAnsi="宋体" w:eastAsia="宋体" w:cs="宋体"/>
          <w:sz w:val="24"/>
          <w:lang w:val="en-US"/>
        </w:rPr>
      </w:pPr>
    </w:p>
    <w:p>
      <w:pPr>
        <w:spacing w:line="500" w:lineRule="exact"/>
        <w:jc w:val="center"/>
        <w:rPr>
          <w:rFonts w:hint="eastAsia" w:ascii="宋体" w:hAnsi="宋体" w:eastAsia="宋体" w:cs="宋体"/>
          <w:b/>
          <w:bCs/>
          <w:sz w:val="28"/>
          <w:szCs w:val="21"/>
        </w:rPr>
      </w:pPr>
    </w:p>
    <w:p>
      <w:pPr>
        <w:spacing w:line="500" w:lineRule="exact"/>
        <w:jc w:val="center"/>
        <w:rPr>
          <w:rFonts w:hint="eastAsia" w:ascii="宋体" w:hAnsi="宋体" w:eastAsia="宋体" w:cs="宋体"/>
          <w:b/>
          <w:bCs/>
          <w:sz w:val="28"/>
          <w:szCs w:val="21"/>
        </w:rPr>
      </w:pPr>
    </w:p>
    <w:p>
      <w:pPr>
        <w:spacing w:line="500" w:lineRule="exact"/>
        <w:jc w:val="center"/>
        <w:rPr>
          <w:rFonts w:hint="eastAsia" w:ascii="宋体" w:hAnsi="宋体" w:eastAsia="宋体" w:cs="宋体"/>
          <w:b/>
          <w:bCs/>
          <w:sz w:val="28"/>
          <w:szCs w:val="21"/>
        </w:rPr>
      </w:pPr>
    </w:p>
    <w:p>
      <w:pPr>
        <w:spacing w:line="500" w:lineRule="exact"/>
        <w:jc w:val="center"/>
        <w:rPr>
          <w:rFonts w:hint="eastAsia" w:ascii="宋体" w:hAnsi="宋体" w:eastAsia="宋体" w:cs="宋体"/>
          <w:b/>
          <w:bCs/>
          <w:sz w:val="28"/>
          <w:szCs w:val="21"/>
        </w:rPr>
      </w:pPr>
    </w:p>
    <w:p>
      <w:pPr>
        <w:rPr>
          <w:rFonts w:hint="eastAsia" w:ascii="宋体" w:hAnsi="宋体" w:eastAsia="宋体" w:cs="宋体"/>
          <w:b/>
          <w:bCs/>
          <w:sz w:val="28"/>
          <w:szCs w:val="21"/>
        </w:rPr>
      </w:pPr>
      <w:r>
        <w:rPr>
          <w:rFonts w:hint="eastAsia" w:ascii="宋体" w:hAnsi="宋体" w:eastAsia="宋体" w:cs="宋体"/>
          <w:b/>
          <w:bCs/>
          <w:sz w:val="28"/>
          <w:szCs w:val="21"/>
        </w:rPr>
        <w:br w:type="page"/>
      </w:r>
    </w:p>
    <w:p>
      <w:pPr>
        <w:jc w:val="center"/>
        <w:rPr>
          <w:rFonts w:ascii="微软雅黑" w:hAnsi="微软雅黑"/>
          <w:color w:val="444444"/>
          <w:sz w:val="24"/>
          <w:szCs w:val="32"/>
          <w:highlight w:val="none"/>
        </w:rPr>
      </w:pPr>
      <w:r>
        <w:rPr>
          <w:rFonts w:hint="eastAsia"/>
          <w:b/>
          <w:bCs/>
          <w:w w:val="95"/>
          <w:sz w:val="36"/>
          <w:szCs w:val="36"/>
          <w:highlight w:val="none"/>
          <w:lang w:val="en-US" w:eastAsia="zh-CN"/>
        </w:rPr>
        <w:t>八</w:t>
      </w:r>
      <w:r>
        <w:rPr>
          <w:rFonts w:hint="eastAsia"/>
          <w:b/>
          <w:bCs/>
          <w:w w:val="95"/>
          <w:sz w:val="36"/>
          <w:szCs w:val="36"/>
          <w:highlight w:val="none"/>
        </w:rPr>
        <w:t>、唐河县政府采购合同融资告知函</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sz w:val="24"/>
          <w:szCs w:val="24"/>
        </w:rPr>
      </w:pP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sz w:val="24"/>
          <w:szCs w:val="24"/>
        </w:rPr>
      </w:pPr>
      <w:r>
        <w:rPr>
          <w:rFonts w:hint="eastAsia"/>
          <w:sz w:val="24"/>
          <w:szCs w:val="24"/>
        </w:rPr>
        <w:t>各供应商： </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sz w:val="24"/>
          <w:szCs w:val="24"/>
        </w:rPr>
      </w:pPr>
      <w:r>
        <w:rPr>
          <w:rFonts w:hint="eastAsia"/>
          <w:sz w:val="24"/>
          <w:szCs w:val="24"/>
        </w:rPr>
        <w:t>欢迎贵公司参与唐河县政府采购活动！ </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sz w:val="24"/>
          <w:szCs w:val="24"/>
        </w:rPr>
      </w:pPr>
      <w:r>
        <w:rPr>
          <w:rFonts w:hint="eastAsia"/>
          <w:sz w:val="24"/>
          <w:szCs w:val="24"/>
        </w:rPr>
        <w:t>政府采购合同融资是河南省财政厅支持中小微企业发展，针对参与政府采购活动的供应商融资难、融资贵问题推出的一项融资政策。贵公司若成为本次政府采购项目的中标成交供应商，可持政府采购合同向金融机构申请贷款，无需抵押、担保，融资机构将根据《河南省政府采购合同融资工作实施方案》（豫财购〔2017〕10号），按照双方自愿的原则提供便捷、优惠的贷款服务。</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sz w:val="24"/>
          <w:szCs w:val="24"/>
        </w:rPr>
      </w:pPr>
      <w:r>
        <w:rPr>
          <w:rFonts w:hint="eastAsia"/>
          <w:sz w:val="24"/>
          <w:szCs w:val="24"/>
        </w:rPr>
        <w:t>贷款渠道和提供贷款的金融机构，可在河南省政府采购网“河南省政府采购合同融资平台”查询联系。</w:t>
      </w:r>
    </w:p>
    <w:p>
      <w:pPr>
        <w:rPr>
          <w:sz w:val="24"/>
          <w:szCs w:val="24"/>
        </w:rPr>
      </w:pPr>
      <w:r>
        <w:rPr>
          <w:sz w:val="24"/>
          <w:szCs w:val="24"/>
        </w:rPr>
        <w:br w:type="page"/>
      </w:r>
    </w:p>
    <w:p>
      <w:pPr>
        <w:bidi w:val="0"/>
        <w:jc w:val="center"/>
        <w:rPr>
          <w:rFonts w:hint="eastAsia"/>
          <w:b/>
          <w:bCs/>
          <w:sz w:val="28"/>
          <w:szCs w:val="28"/>
          <w:lang w:val="en-US" w:eastAsia="zh-CN"/>
        </w:rPr>
      </w:pPr>
      <w:r>
        <w:rPr>
          <w:rFonts w:hint="eastAsia"/>
          <w:b/>
          <w:bCs/>
          <w:sz w:val="28"/>
          <w:szCs w:val="28"/>
          <w:lang w:val="en-US" w:eastAsia="zh-CN"/>
        </w:rPr>
        <w:t>告知函</w:t>
      </w:r>
    </w:p>
    <w:p>
      <w:pPr>
        <w:jc w:val="left"/>
        <w:rPr>
          <w:rFonts w:hint="default"/>
          <w:sz w:val="24"/>
          <w:szCs w:val="24"/>
          <w:lang w:val="en-US" w:eastAsia="zh-CN"/>
        </w:rPr>
      </w:pPr>
      <w:r>
        <w:rPr>
          <w:rFonts w:hint="eastAsia"/>
          <w:sz w:val="24"/>
          <w:szCs w:val="24"/>
          <w:lang w:val="en-US" w:eastAsia="zh-CN"/>
        </w:rPr>
        <w:t>采购单位（签字、公章）：                     日期：    年  月  日</w:t>
      </w:r>
    </w:p>
    <w:tbl>
      <w:tblPr>
        <w:tblStyle w:val="25"/>
        <w:tblpPr w:leftFromText="180" w:rightFromText="180" w:vertAnchor="text" w:horzAnchor="page" w:tblpX="1255" w:tblpY="606"/>
        <w:tblOverlap w:val="never"/>
        <w:tblW w:w="96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99"/>
        <w:gridCol w:w="2237"/>
        <w:gridCol w:w="62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9" w:type="dxa"/>
          </w:tcPr>
          <w:p>
            <w:pPr>
              <w:keepNext w:val="0"/>
              <w:keepLines w:val="0"/>
              <w:pageBreakBefore w:val="0"/>
              <w:widowControl w:val="0"/>
              <w:kinsoku/>
              <w:wordWrap/>
              <w:overflowPunct/>
              <w:topLinePunct w:val="0"/>
              <w:autoSpaceDE w:val="0"/>
              <w:autoSpaceDN w:val="0"/>
              <w:bidi w:val="0"/>
              <w:adjustRightInd/>
              <w:snapToGrid/>
              <w:spacing w:line="312" w:lineRule="auto"/>
              <w:jc w:val="center"/>
              <w:textAlignment w:val="auto"/>
              <w:rPr>
                <w:rFonts w:hint="default"/>
                <w:sz w:val="24"/>
                <w:szCs w:val="24"/>
                <w:vertAlign w:val="baseline"/>
                <w:lang w:val="en-US" w:eastAsia="zh-CN"/>
              </w:rPr>
            </w:pPr>
            <w:r>
              <w:rPr>
                <w:rFonts w:hint="eastAsia"/>
                <w:sz w:val="24"/>
                <w:szCs w:val="24"/>
                <w:vertAlign w:val="baseline"/>
                <w:lang w:val="en-US" w:eastAsia="zh-CN"/>
              </w:rPr>
              <w:t>事项</w:t>
            </w:r>
          </w:p>
        </w:tc>
        <w:tc>
          <w:tcPr>
            <w:tcW w:w="2237" w:type="dxa"/>
          </w:tcPr>
          <w:p>
            <w:pPr>
              <w:keepNext w:val="0"/>
              <w:keepLines w:val="0"/>
              <w:pageBreakBefore w:val="0"/>
              <w:widowControl w:val="0"/>
              <w:kinsoku/>
              <w:wordWrap/>
              <w:overflowPunct/>
              <w:topLinePunct w:val="0"/>
              <w:autoSpaceDE w:val="0"/>
              <w:autoSpaceDN w:val="0"/>
              <w:bidi w:val="0"/>
              <w:adjustRightInd/>
              <w:snapToGrid/>
              <w:spacing w:line="312" w:lineRule="auto"/>
              <w:jc w:val="center"/>
              <w:textAlignment w:val="auto"/>
              <w:rPr>
                <w:rFonts w:hint="default"/>
                <w:sz w:val="24"/>
                <w:szCs w:val="24"/>
                <w:vertAlign w:val="baseline"/>
                <w:lang w:val="en-US" w:eastAsia="zh-CN"/>
              </w:rPr>
            </w:pPr>
            <w:r>
              <w:rPr>
                <w:rFonts w:hint="eastAsia"/>
                <w:sz w:val="24"/>
                <w:szCs w:val="24"/>
                <w:vertAlign w:val="baseline"/>
                <w:lang w:val="en-US" w:eastAsia="zh-CN"/>
              </w:rPr>
              <w:t xml:space="preserve">时限 </w:t>
            </w:r>
          </w:p>
        </w:tc>
        <w:tc>
          <w:tcPr>
            <w:tcW w:w="6221" w:type="dxa"/>
          </w:tcPr>
          <w:p>
            <w:pPr>
              <w:keepNext w:val="0"/>
              <w:keepLines w:val="0"/>
              <w:pageBreakBefore w:val="0"/>
              <w:widowControl w:val="0"/>
              <w:kinsoku/>
              <w:wordWrap/>
              <w:overflowPunct/>
              <w:topLinePunct w:val="0"/>
              <w:autoSpaceDE w:val="0"/>
              <w:autoSpaceDN w:val="0"/>
              <w:bidi w:val="0"/>
              <w:adjustRightInd/>
              <w:snapToGrid/>
              <w:spacing w:line="312" w:lineRule="auto"/>
              <w:jc w:val="center"/>
              <w:textAlignment w:val="auto"/>
              <w:rPr>
                <w:rFonts w:hint="default"/>
                <w:sz w:val="24"/>
                <w:szCs w:val="24"/>
                <w:vertAlign w:val="baseline"/>
                <w:lang w:val="en-US" w:eastAsia="zh-CN"/>
              </w:rPr>
            </w:pPr>
            <w:r>
              <w:rPr>
                <w:rFonts w:hint="eastAsia"/>
                <w:sz w:val="24"/>
                <w:szCs w:val="24"/>
                <w:vertAlign w:val="baseline"/>
                <w:lang w:val="en-US" w:eastAsia="zh-CN"/>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6" w:hRule="atLeast"/>
        </w:trPr>
        <w:tc>
          <w:tcPr>
            <w:tcW w:w="1199" w:type="dxa"/>
          </w:tcPr>
          <w:p>
            <w:pPr>
              <w:keepNext w:val="0"/>
              <w:keepLines w:val="0"/>
              <w:pageBreakBefore w:val="0"/>
              <w:widowControl w:val="0"/>
              <w:kinsoku/>
              <w:wordWrap/>
              <w:overflowPunct/>
              <w:topLinePunct w:val="0"/>
              <w:autoSpaceDE w:val="0"/>
              <w:autoSpaceDN w:val="0"/>
              <w:bidi w:val="0"/>
              <w:adjustRightInd/>
              <w:snapToGrid/>
              <w:spacing w:line="312" w:lineRule="auto"/>
              <w:jc w:val="center"/>
              <w:textAlignment w:val="auto"/>
              <w:rPr>
                <w:rFonts w:hint="eastAsia"/>
                <w:sz w:val="24"/>
                <w:szCs w:val="24"/>
                <w:vertAlign w:val="baseline"/>
                <w:lang w:val="en-US" w:eastAsia="zh-CN"/>
              </w:rPr>
            </w:pPr>
          </w:p>
          <w:p>
            <w:pPr>
              <w:keepNext w:val="0"/>
              <w:keepLines w:val="0"/>
              <w:pageBreakBefore w:val="0"/>
              <w:widowControl w:val="0"/>
              <w:kinsoku/>
              <w:wordWrap/>
              <w:overflowPunct/>
              <w:topLinePunct w:val="0"/>
              <w:autoSpaceDE w:val="0"/>
              <w:autoSpaceDN w:val="0"/>
              <w:bidi w:val="0"/>
              <w:adjustRightInd/>
              <w:snapToGrid/>
              <w:spacing w:line="312" w:lineRule="auto"/>
              <w:jc w:val="center"/>
              <w:textAlignment w:val="auto"/>
              <w:rPr>
                <w:rFonts w:hint="eastAsia"/>
                <w:sz w:val="24"/>
                <w:szCs w:val="24"/>
                <w:vertAlign w:val="baseline"/>
                <w:lang w:val="en-US" w:eastAsia="zh-CN"/>
              </w:rPr>
            </w:pPr>
          </w:p>
          <w:p>
            <w:pPr>
              <w:keepNext w:val="0"/>
              <w:keepLines w:val="0"/>
              <w:pageBreakBefore w:val="0"/>
              <w:widowControl w:val="0"/>
              <w:kinsoku/>
              <w:wordWrap/>
              <w:overflowPunct/>
              <w:topLinePunct w:val="0"/>
              <w:autoSpaceDE w:val="0"/>
              <w:autoSpaceDN w:val="0"/>
              <w:bidi w:val="0"/>
              <w:adjustRightInd/>
              <w:snapToGrid/>
              <w:spacing w:line="312" w:lineRule="auto"/>
              <w:jc w:val="center"/>
              <w:textAlignment w:val="auto"/>
              <w:rPr>
                <w:rFonts w:hint="eastAsia"/>
                <w:sz w:val="24"/>
                <w:szCs w:val="24"/>
                <w:vertAlign w:val="baseline"/>
                <w:lang w:val="en-US" w:eastAsia="zh-CN"/>
              </w:rPr>
            </w:pPr>
          </w:p>
          <w:p>
            <w:pPr>
              <w:keepNext w:val="0"/>
              <w:keepLines w:val="0"/>
              <w:pageBreakBefore w:val="0"/>
              <w:widowControl w:val="0"/>
              <w:kinsoku/>
              <w:wordWrap/>
              <w:overflowPunct/>
              <w:topLinePunct w:val="0"/>
              <w:autoSpaceDE w:val="0"/>
              <w:autoSpaceDN w:val="0"/>
              <w:bidi w:val="0"/>
              <w:adjustRightInd/>
              <w:snapToGrid/>
              <w:spacing w:line="312" w:lineRule="auto"/>
              <w:jc w:val="center"/>
              <w:textAlignment w:val="auto"/>
              <w:rPr>
                <w:rFonts w:hint="default"/>
                <w:sz w:val="24"/>
                <w:szCs w:val="24"/>
                <w:vertAlign w:val="baseline"/>
                <w:lang w:val="en-US" w:eastAsia="zh-CN"/>
              </w:rPr>
            </w:pPr>
            <w:r>
              <w:rPr>
                <w:rFonts w:hint="eastAsia"/>
                <w:sz w:val="24"/>
                <w:szCs w:val="24"/>
                <w:vertAlign w:val="baseline"/>
                <w:lang w:val="en-US" w:eastAsia="zh-CN"/>
              </w:rPr>
              <w:t>合同签订</w:t>
            </w:r>
          </w:p>
        </w:tc>
        <w:tc>
          <w:tcPr>
            <w:tcW w:w="2237" w:type="dxa"/>
          </w:tcPr>
          <w:p>
            <w:pPr>
              <w:keepNext w:val="0"/>
              <w:keepLines w:val="0"/>
              <w:pageBreakBefore w:val="0"/>
              <w:widowControl w:val="0"/>
              <w:kinsoku/>
              <w:wordWrap/>
              <w:overflowPunct/>
              <w:topLinePunct w:val="0"/>
              <w:autoSpaceDE w:val="0"/>
              <w:autoSpaceDN w:val="0"/>
              <w:bidi w:val="0"/>
              <w:adjustRightInd/>
              <w:snapToGrid/>
              <w:spacing w:line="312" w:lineRule="auto"/>
              <w:jc w:val="both"/>
              <w:textAlignment w:val="auto"/>
              <w:rPr>
                <w:rFonts w:hint="default"/>
                <w:sz w:val="24"/>
                <w:szCs w:val="24"/>
                <w:vertAlign w:val="baseline"/>
                <w:lang w:val="en-US" w:eastAsia="zh-CN"/>
              </w:rPr>
            </w:pPr>
            <w:r>
              <w:rPr>
                <w:rFonts w:hint="default"/>
                <w:sz w:val="24"/>
                <w:szCs w:val="24"/>
                <w:vertAlign w:val="baseline"/>
                <w:lang w:val="en-US" w:eastAsia="zh-CN"/>
              </w:rPr>
              <w:t>中标(成交)通知书发出之日起</w:t>
            </w:r>
            <w:r>
              <w:rPr>
                <w:rFonts w:hint="eastAsia"/>
                <w:sz w:val="24"/>
                <w:szCs w:val="24"/>
                <w:vertAlign w:val="baseline"/>
                <w:lang w:val="en-US" w:eastAsia="zh-CN"/>
              </w:rPr>
              <w:t>1</w:t>
            </w:r>
            <w:r>
              <w:rPr>
                <w:rFonts w:hint="default"/>
                <w:sz w:val="24"/>
                <w:szCs w:val="24"/>
                <w:vertAlign w:val="baseline"/>
                <w:lang w:val="en-US" w:eastAsia="zh-CN"/>
              </w:rPr>
              <w:t>个工作日内采购人与供应商签订政府采购合同。</w:t>
            </w:r>
          </w:p>
        </w:tc>
        <w:tc>
          <w:tcPr>
            <w:tcW w:w="6221" w:type="dxa"/>
          </w:tcPr>
          <w:p>
            <w:pPr>
              <w:keepNext w:val="0"/>
              <w:keepLines w:val="0"/>
              <w:pageBreakBefore w:val="0"/>
              <w:widowControl w:val="0"/>
              <w:kinsoku/>
              <w:wordWrap/>
              <w:overflowPunct/>
              <w:topLinePunct w:val="0"/>
              <w:autoSpaceDE w:val="0"/>
              <w:autoSpaceDN w:val="0"/>
              <w:bidi w:val="0"/>
              <w:adjustRightInd/>
              <w:snapToGrid/>
              <w:spacing w:line="312" w:lineRule="auto"/>
              <w:ind w:firstLine="480" w:firstLineChars="200"/>
              <w:jc w:val="both"/>
              <w:textAlignment w:val="auto"/>
              <w:rPr>
                <w:rFonts w:hint="default"/>
                <w:sz w:val="24"/>
                <w:szCs w:val="24"/>
                <w:vertAlign w:val="baseline"/>
                <w:lang w:val="en-US" w:eastAsia="zh-CN"/>
              </w:rPr>
            </w:pPr>
            <w:r>
              <w:rPr>
                <w:rFonts w:hint="eastAsia"/>
                <w:sz w:val="24"/>
                <w:szCs w:val="24"/>
              </w:rPr>
              <w:t>采购人应当按照采购文件要求，拟制符合采购项目通知书特点的技术要求，包括采购人与供应商权利义务、验收程序和要求、合同内容、交付时间、付款程序和条件、签订日期、供应商账户信息、违约赔偿和处罚程序、争议处理等内容的合同文本， 经本单位法制审查或集体决策后与供应商签订政府采购合同。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8" w:hRule="atLeast"/>
        </w:trPr>
        <w:tc>
          <w:tcPr>
            <w:tcW w:w="1199" w:type="dxa"/>
          </w:tcPr>
          <w:p>
            <w:pPr>
              <w:keepNext w:val="0"/>
              <w:keepLines w:val="0"/>
              <w:pageBreakBefore w:val="0"/>
              <w:widowControl w:val="0"/>
              <w:kinsoku/>
              <w:wordWrap/>
              <w:overflowPunct/>
              <w:topLinePunct w:val="0"/>
              <w:autoSpaceDE w:val="0"/>
              <w:autoSpaceDN w:val="0"/>
              <w:bidi w:val="0"/>
              <w:adjustRightInd/>
              <w:snapToGrid/>
              <w:spacing w:line="312" w:lineRule="auto"/>
              <w:jc w:val="center"/>
              <w:textAlignment w:val="auto"/>
              <w:rPr>
                <w:rFonts w:hint="eastAsia"/>
                <w:sz w:val="24"/>
                <w:szCs w:val="24"/>
                <w:vertAlign w:val="baseline"/>
                <w:lang w:val="en-US" w:eastAsia="zh-CN"/>
              </w:rPr>
            </w:pPr>
          </w:p>
          <w:p>
            <w:pPr>
              <w:keepNext w:val="0"/>
              <w:keepLines w:val="0"/>
              <w:pageBreakBefore w:val="0"/>
              <w:widowControl w:val="0"/>
              <w:kinsoku/>
              <w:wordWrap/>
              <w:overflowPunct/>
              <w:topLinePunct w:val="0"/>
              <w:autoSpaceDE w:val="0"/>
              <w:autoSpaceDN w:val="0"/>
              <w:bidi w:val="0"/>
              <w:adjustRightInd/>
              <w:snapToGrid/>
              <w:spacing w:line="312" w:lineRule="auto"/>
              <w:jc w:val="center"/>
              <w:textAlignment w:val="auto"/>
              <w:rPr>
                <w:rFonts w:hint="eastAsia"/>
                <w:sz w:val="24"/>
                <w:szCs w:val="24"/>
                <w:vertAlign w:val="baseline"/>
                <w:lang w:val="en-US" w:eastAsia="zh-CN"/>
              </w:rPr>
            </w:pPr>
          </w:p>
          <w:p>
            <w:pPr>
              <w:keepNext w:val="0"/>
              <w:keepLines w:val="0"/>
              <w:pageBreakBefore w:val="0"/>
              <w:widowControl w:val="0"/>
              <w:kinsoku/>
              <w:wordWrap/>
              <w:overflowPunct/>
              <w:topLinePunct w:val="0"/>
              <w:autoSpaceDE w:val="0"/>
              <w:autoSpaceDN w:val="0"/>
              <w:bidi w:val="0"/>
              <w:adjustRightInd/>
              <w:snapToGrid/>
              <w:spacing w:line="312" w:lineRule="auto"/>
              <w:jc w:val="center"/>
              <w:textAlignment w:val="auto"/>
              <w:rPr>
                <w:rFonts w:hint="eastAsia"/>
                <w:sz w:val="24"/>
                <w:szCs w:val="24"/>
                <w:vertAlign w:val="baseline"/>
                <w:lang w:val="en-US" w:eastAsia="zh-CN"/>
              </w:rPr>
            </w:pPr>
          </w:p>
          <w:p>
            <w:pPr>
              <w:keepNext w:val="0"/>
              <w:keepLines w:val="0"/>
              <w:pageBreakBefore w:val="0"/>
              <w:widowControl w:val="0"/>
              <w:kinsoku/>
              <w:wordWrap/>
              <w:overflowPunct/>
              <w:topLinePunct w:val="0"/>
              <w:autoSpaceDE w:val="0"/>
              <w:autoSpaceDN w:val="0"/>
              <w:bidi w:val="0"/>
              <w:adjustRightInd/>
              <w:snapToGrid/>
              <w:spacing w:line="312" w:lineRule="auto"/>
              <w:jc w:val="center"/>
              <w:textAlignment w:val="auto"/>
              <w:rPr>
                <w:rFonts w:hint="default"/>
                <w:sz w:val="24"/>
                <w:szCs w:val="24"/>
                <w:vertAlign w:val="baseline"/>
                <w:lang w:val="en-US" w:eastAsia="zh-CN"/>
              </w:rPr>
            </w:pPr>
            <w:r>
              <w:rPr>
                <w:rFonts w:hint="eastAsia"/>
                <w:sz w:val="24"/>
                <w:szCs w:val="24"/>
                <w:vertAlign w:val="baseline"/>
                <w:lang w:val="en-US" w:eastAsia="zh-CN"/>
              </w:rPr>
              <w:t>合同备案</w:t>
            </w:r>
          </w:p>
        </w:tc>
        <w:tc>
          <w:tcPr>
            <w:tcW w:w="2237" w:type="dxa"/>
          </w:tcPr>
          <w:p>
            <w:pPr>
              <w:keepNext w:val="0"/>
              <w:keepLines w:val="0"/>
              <w:pageBreakBefore w:val="0"/>
              <w:widowControl w:val="0"/>
              <w:kinsoku/>
              <w:wordWrap/>
              <w:overflowPunct/>
              <w:topLinePunct w:val="0"/>
              <w:autoSpaceDE w:val="0"/>
              <w:autoSpaceDN w:val="0"/>
              <w:bidi w:val="0"/>
              <w:adjustRightInd/>
              <w:snapToGrid/>
              <w:spacing w:line="312" w:lineRule="auto"/>
              <w:ind w:firstLine="480" w:firstLineChars="200"/>
              <w:jc w:val="both"/>
              <w:textAlignment w:val="auto"/>
              <w:rPr>
                <w:rFonts w:hint="default"/>
                <w:sz w:val="24"/>
                <w:szCs w:val="24"/>
                <w:vertAlign w:val="baseline"/>
                <w:lang w:val="en-US" w:eastAsia="zh-CN"/>
              </w:rPr>
            </w:pPr>
          </w:p>
          <w:p>
            <w:pPr>
              <w:keepNext w:val="0"/>
              <w:keepLines w:val="0"/>
              <w:pageBreakBefore w:val="0"/>
              <w:widowControl w:val="0"/>
              <w:kinsoku/>
              <w:wordWrap/>
              <w:overflowPunct/>
              <w:topLinePunct w:val="0"/>
              <w:autoSpaceDE w:val="0"/>
              <w:autoSpaceDN w:val="0"/>
              <w:bidi w:val="0"/>
              <w:adjustRightInd/>
              <w:snapToGrid/>
              <w:spacing w:line="312" w:lineRule="auto"/>
              <w:jc w:val="both"/>
              <w:textAlignment w:val="auto"/>
              <w:rPr>
                <w:rFonts w:hint="default"/>
                <w:sz w:val="24"/>
                <w:szCs w:val="24"/>
                <w:vertAlign w:val="baseline"/>
                <w:lang w:val="en-US" w:eastAsia="zh-CN"/>
              </w:rPr>
            </w:pPr>
            <w:r>
              <w:rPr>
                <w:rFonts w:hint="default"/>
                <w:sz w:val="24"/>
                <w:szCs w:val="24"/>
                <w:vertAlign w:val="baseline"/>
                <w:lang w:val="en-US" w:eastAsia="zh-CN"/>
              </w:rPr>
              <w:t>政府采购合同签订之日起</w:t>
            </w:r>
            <w:r>
              <w:rPr>
                <w:rFonts w:hint="eastAsia"/>
                <w:sz w:val="24"/>
                <w:szCs w:val="24"/>
                <w:vertAlign w:val="baseline"/>
                <w:lang w:val="en-US" w:eastAsia="zh-CN"/>
              </w:rPr>
              <w:t>1</w:t>
            </w:r>
            <w:r>
              <w:rPr>
                <w:rFonts w:hint="default"/>
                <w:sz w:val="24"/>
                <w:szCs w:val="24"/>
                <w:vertAlign w:val="baseline"/>
                <w:lang w:val="en-US" w:eastAsia="zh-CN"/>
              </w:rPr>
              <w:t>个工作日内，合同备案并公示。</w:t>
            </w:r>
          </w:p>
        </w:tc>
        <w:tc>
          <w:tcPr>
            <w:tcW w:w="6221" w:type="dxa"/>
          </w:tcPr>
          <w:p>
            <w:pPr>
              <w:keepNext w:val="0"/>
              <w:keepLines w:val="0"/>
              <w:pageBreakBefore w:val="0"/>
              <w:widowControl w:val="0"/>
              <w:kinsoku/>
              <w:wordWrap/>
              <w:overflowPunct/>
              <w:topLinePunct w:val="0"/>
              <w:autoSpaceDE w:val="0"/>
              <w:autoSpaceDN w:val="0"/>
              <w:bidi w:val="0"/>
              <w:adjustRightInd/>
              <w:snapToGrid/>
              <w:spacing w:line="312" w:lineRule="auto"/>
              <w:jc w:val="both"/>
              <w:textAlignment w:val="auto"/>
              <w:rPr>
                <w:rFonts w:hint="default"/>
                <w:sz w:val="24"/>
                <w:szCs w:val="24"/>
                <w:vertAlign w:val="baseline"/>
                <w:lang w:val="en-US" w:eastAsia="zh-CN"/>
              </w:rPr>
            </w:pPr>
            <w:r>
              <w:rPr>
                <w:rFonts w:hint="eastAsia" w:ascii="宋体" w:hAnsi="宋体" w:eastAsia="宋体" w:cs="宋体"/>
                <w:sz w:val="24"/>
                <w:szCs w:val="24"/>
                <w:vertAlign w:val="baseline"/>
                <w:lang w:val="en-US" w:eastAsia="zh-CN"/>
              </w:rPr>
              <w:t>政府采购合同公告备案是法定要求，采购人应及时履行备案手续。采购人应当自政府采购合同签订之日起1个工作日内，登录河南省电子化政府采购系统“合同管理”模块，填写合同基本信息，并上传政府采购合同、中标(成交)通知书、中标结果和成交确认书。政府采购监督管理部门对采购人提交的合同基本信息及上传资料进行审核，审核通过后完成合同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3" w:hRule="atLeast"/>
        </w:trPr>
        <w:tc>
          <w:tcPr>
            <w:tcW w:w="1199" w:type="dxa"/>
          </w:tcPr>
          <w:p>
            <w:pPr>
              <w:keepNext w:val="0"/>
              <w:keepLines w:val="0"/>
              <w:pageBreakBefore w:val="0"/>
              <w:widowControl w:val="0"/>
              <w:kinsoku/>
              <w:wordWrap/>
              <w:overflowPunct/>
              <w:topLinePunct w:val="0"/>
              <w:autoSpaceDE w:val="0"/>
              <w:autoSpaceDN w:val="0"/>
              <w:bidi w:val="0"/>
              <w:adjustRightInd/>
              <w:snapToGrid/>
              <w:spacing w:line="312" w:lineRule="auto"/>
              <w:jc w:val="center"/>
              <w:textAlignment w:val="auto"/>
              <w:rPr>
                <w:rFonts w:hint="eastAsia"/>
                <w:sz w:val="24"/>
                <w:szCs w:val="24"/>
                <w:vertAlign w:val="baseline"/>
                <w:lang w:val="en-US" w:eastAsia="zh-CN"/>
              </w:rPr>
            </w:pPr>
          </w:p>
          <w:p>
            <w:pPr>
              <w:keepNext w:val="0"/>
              <w:keepLines w:val="0"/>
              <w:pageBreakBefore w:val="0"/>
              <w:widowControl w:val="0"/>
              <w:kinsoku/>
              <w:wordWrap/>
              <w:overflowPunct/>
              <w:topLinePunct w:val="0"/>
              <w:autoSpaceDE w:val="0"/>
              <w:autoSpaceDN w:val="0"/>
              <w:bidi w:val="0"/>
              <w:adjustRightInd/>
              <w:snapToGrid/>
              <w:spacing w:line="312" w:lineRule="auto"/>
              <w:jc w:val="center"/>
              <w:textAlignment w:val="auto"/>
              <w:rPr>
                <w:rFonts w:hint="eastAsia"/>
                <w:sz w:val="24"/>
                <w:szCs w:val="24"/>
                <w:vertAlign w:val="baseline"/>
                <w:lang w:val="en-US" w:eastAsia="zh-CN"/>
              </w:rPr>
            </w:pPr>
          </w:p>
          <w:p>
            <w:pPr>
              <w:keepNext w:val="0"/>
              <w:keepLines w:val="0"/>
              <w:pageBreakBefore w:val="0"/>
              <w:widowControl w:val="0"/>
              <w:kinsoku/>
              <w:wordWrap/>
              <w:overflowPunct/>
              <w:topLinePunct w:val="0"/>
              <w:autoSpaceDE w:val="0"/>
              <w:autoSpaceDN w:val="0"/>
              <w:bidi w:val="0"/>
              <w:adjustRightInd/>
              <w:snapToGrid/>
              <w:spacing w:line="312" w:lineRule="auto"/>
              <w:jc w:val="center"/>
              <w:textAlignment w:val="auto"/>
              <w:rPr>
                <w:rFonts w:hint="eastAsia"/>
                <w:sz w:val="24"/>
                <w:szCs w:val="24"/>
                <w:vertAlign w:val="baseline"/>
                <w:lang w:val="en-US" w:eastAsia="zh-CN"/>
              </w:rPr>
            </w:pPr>
          </w:p>
          <w:p>
            <w:pPr>
              <w:keepNext w:val="0"/>
              <w:keepLines w:val="0"/>
              <w:pageBreakBefore w:val="0"/>
              <w:widowControl w:val="0"/>
              <w:kinsoku/>
              <w:wordWrap/>
              <w:overflowPunct/>
              <w:topLinePunct w:val="0"/>
              <w:autoSpaceDE w:val="0"/>
              <w:autoSpaceDN w:val="0"/>
              <w:bidi w:val="0"/>
              <w:adjustRightInd/>
              <w:snapToGrid/>
              <w:spacing w:line="312" w:lineRule="auto"/>
              <w:jc w:val="center"/>
              <w:textAlignment w:val="auto"/>
              <w:rPr>
                <w:rFonts w:hint="default"/>
                <w:sz w:val="24"/>
                <w:szCs w:val="24"/>
                <w:vertAlign w:val="baseline"/>
                <w:lang w:val="en-US" w:eastAsia="zh-CN"/>
              </w:rPr>
            </w:pPr>
            <w:r>
              <w:rPr>
                <w:rFonts w:hint="eastAsia"/>
                <w:sz w:val="24"/>
                <w:szCs w:val="24"/>
                <w:vertAlign w:val="baseline"/>
                <w:lang w:val="en-US" w:eastAsia="zh-CN"/>
              </w:rPr>
              <w:t>履约验收</w:t>
            </w:r>
          </w:p>
        </w:tc>
        <w:tc>
          <w:tcPr>
            <w:tcW w:w="2237" w:type="dxa"/>
          </w:tcPr>
          <w:p>
            <w:pPr>
              <w:keepNext w:val="0"/>
              <w:keepLines w:val="0"/>
              <w:pageBreakBefore w:val="0"/>
              <w:widowControl w:val="0"/>
              <w:kinsoku/>
              <w:wordWrap/>
              <w:overflowPunct/>
              <w:topLinePunct w:val="0"/>
              <w:autoSpaceDE w:val="0"/>
              <w:autoSpaceDN w:val="0"/>
              <w:bidi w:val="0"/>
              <w:adjustRightInd/>
              <w:snapToGrid/>
              <w:spacing w:line="312" w:lineRule="auto"/>
              <w:jc w:val="both"/>
              <w:textAlignment w:val="auto"/>
              <w:rPr>
                <w:rFonts w:hint="default"/>
                <w:sz w:val="24"/>
                <w:szCs w:val="24"/>
                <w:vertAlign w:val="baseline"/>
                <w:lang w:val="en-US" w:eastAsia="zh-CN"/>
              </w:rPr>
            </w:pPr>
            <w:r>
              <w:rPr>
                <w:rFonts w:hint="default"/>
                <w:sz w:val="24"/>
                <w:szCs w:val="24"/>
                <w:vertAlign w:val="baseline"/>
                <w:lang w:val="en-US" w:eastAsia="zh-CN"/>
              </w:rPr>
              <w:t>采购人应该在供应商提出验收申请之日起</w:t>
            </w:r>
            <w:r>
              <w:rPr>
                <w:rFonts w:hint="eastAsia"/>
                <w:sz w:val="24"/>
                <w:szCs w:val="24"/>
                <w:vertAlign w:val="baseline"/>
                <w:lang w:val="en-US" w:eastAsia="zh-CN"/>
              </w:rPr>
              <w:t>3</w:t>
            </w:r>
            <w:r>
              <w:rPr>
                <w:rFonts w:hint="default"/>
                <w:sz w:val="24"/>
                <w:szCs w:val="24"/>
                <w:vertAlign w:val="baseline"/>
                <w:lang w:val="en-US" w:eastAsia="zh-CN"/>
              </w:rPr>
              <w:t>个工作日内完成验收，验收完成之日起</w:t>
            </w:r>
            <w:r>
              <w:rPr>
                <w:rFonts w:hint="eastAsia"/>
                <w:sz w:val="24"/>
                <w:szCs w:val="24"/>
                <w:vertAlign w:val="baseline"/>
                <w:lang w:val="en-US" w:eastAsia="zh-CN"/>
              </w:rPr>
              <w:t>2</w:t>
            </w:r>
            <w:r>
              <w:rPr>
                <w:rFonts w:hint="default"/>
                <w:sz w:val="24"/>
                <w:szCs w:val="24"/>
                <w:vertAlign w:val="baseline"/>
                <w:lang w:val="en-US" w:eastAsia="zh-CN"/>
              </w:rPr>
              <w:t>个工作日内，合同履约验收公示。</w:t>
            </w:r>
          </w:p>
        </w:tc>
        <w:tc>
          <w:tcPr>
            <w:tcW w:w="6221" w:type="dxa"/>
          </w:tcPr>
          <w:p>
            <w:pPr>
              <w:keepNext w:val="0"/>
              <w:keepLines w:val="0"/>
              <w:pageBreakBefore w:val="0"/>
              <w:widowControl w:val="0"/>
              <w:kinsoku/>
              <w:wordWrap/>
              <w:overflowPunct/>
              <w:topLinePunct w:val="0"/>
              <w:autoSpaceDE w:val="0"/>
              <w:autoSpaceDN w:val="0"/>
              <w:bidi w:val="0"/>
              <w:adjustRightInd/>
              <w:snapToGrid/>
              <w:spacing w:line="312" w:lineRule="auto"/>
              <w:jc w:val="both"/>
              <w:textAlignment w:val="auto"/>
              <w:rPr>
                <w:rFonts w:hint="default"/>
                <w:sz w:val="24"/>
                <w:szCs w:val="24"/>
                <w:vertAlign w:val="baseline"/>
                <w:lang w:val="en-US" w:eastAsia="zh-CN"/>
              </w:rPr>
            </w:pPr>
            <w:r>
              <w:rPr>
                <w:rFonts w:hint="default"/>
                <w:sz w:val="24"/>
                <w:szCs w:val="24"/>
                <w:vertAlign w:val="baseline"/>
                <w:lang w:val="en-US" w:eastAsia="zh-CN"/>
              </w:rPr>
              <w:t>政府采购项目供应商履约完成后，应及时向采购人提出验收申请。验收合格的项目，采购人应在验收完成之日起</w:t>
            </w:r>
            <w:r>
              <w:rPr>
                <w:rFonts w:hint="eastAsia"/>
                <w:sz w:val="24"/>
                <w:szCs w:val="24"/>
                <w:vertAlign w:val="baseline"/>
                <w:lang w:val="en-US" w:eastAsia="zh-CN"/>
              </w:rPr>
              <w:t>2</w:t>
            </w:r>
            <w:r>
              <w:rPr>
                <w:rFonts w:hint="default"/>
                <w:sz w:val="24"/>
                <w:szCs w:val="24"/>
                <w:vertAlign w:val="baseline"/>
                <w:lang w:val="en-US" w:eastAsia="zh-CN"/>
              </w:rPr>
              <w:t>个工作日内，登录河南省电子化政府采购系统“合同管理”模块下的“合同履约验收”，填写合同、验收基本情况，并上传验收报告和发票在扫描件，保存并提交。 提交合同履约验收后， 打印《唐河县政府采购资金申请表》到政府采购办理支付手续。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99" w:type="dxa"/>
          </w:tcPr>
          <w:p>
            <w:pPr>
              <w:keepNext w:val="0"/>
              <w:keepLines w:val="0"/>
              <w:pageBreakBefore w:val="0"/>
              <w:widowControl w:val="0"/>
              <w:kinsoku/>
              <w:wordWrap/>
              <w:overflowPunct/>
              <w:topLinePunct w:val="0"/>
              <w:autoSpaceDE w:val="0"/>
              <w:autoSpaceDN w:val="0"/>
              <w:bidi w:val="0"/>
              <w:adjustRightInd/>
              <w:snapToGrid/>
              <w:spacing w:line="312" w:lineRule="auto"/>
              <w:jc w:val="center"/>
              <w:textAlignment w:val="auto"/>
              <w:rPr>
                <w:rFonts w:hint="eastAsia"/>
                <w:sz w:val="24"/>
                <w:szCs w:val="24"/>
                <w:vertAlign w:val="baseline"/>
                <w:lang w:val="en-US" w:eastAsia="zh-CN"/>
              </w:rPr>
            </w:pPr>
          </w:p>
          <w:p>
            <w:pPr>
              <w:keepNext w:val="0"/>
              <w:keepLines w:val="0"/>
              <w:pageBreakBefore w:val="0"/>
              <w:widowControl w:val="0"/>
              <w:kinsoku/>
              <w:wordWrap/>
              <w:overflowPunct/>
              <w:topLinePunct w:val="0"/>
              <w:autoSpaceDE w:val="0"/>
              <w:autoSpaceDN w:val="0"/>
              <w:bidi w:val="0"/>
              <w:adjustRightInd/>
              <w:snapToGrid/>
              <w:spacing w:line="312" w:lineRule="auto"/>
              <w:jc w:val="center"/>
              <w:textAlignment w:val="auto"/>
              <w:rPr>
                <w:rFonts w:hint="eastAsia"/>
                <w:sz w:val="24"/>
                <w:szCs w:val="24"/>
                <w:vertAlign w:val="baseline"/>
                <w:lang w:val="en-US" w:eastAsia="zh-CN"/>
              </w:rPr>
            </w:pPr>
          </w:p>
          <w:p>
            <w:pPr>
              <w:keepNext w:val="0"/>
              <w:keepLines w:val="0"/>
              <w:pageBreakBefore w:val="0"/>
              <w:widowControl w:val="0"/>
              <w:kinsoku/>
              <w:wordWrap/>
              <w:overflowPunct/>
              <w:topLinePunct w:val="0"/>
              <w:autoSpaceDE w:val="0"/>
              <w:autoSpaceDN w:val="0"/>
              <w:bidi w:val="0"/>
              <w:adjustRightInd/>
              <w:snapToGrid/>
              <w:spacing w:line="312" w:lineRule="auto"/>
              <w:jc w:val="center"/>
              <w:textAlignment w:val="auto"/>
              <w:rPr>
                <w:rFonts w:hint="eastAsia"/>
                <w:sz w:val="24"/>
                <w:szCs w:val="24"/>
                <w:vertAlign w:val="baseline"/>
                <w:lang w:val="en-US" w:eastAsia="zh-CN"/>
              </w:rPr>
            </w:pPr>
          </w:p>
          <w:p>
            <w:pPr>
              <w:keepNext w:val="0"/>
              <w:keepLines w:val="0"/>
              <w:pageBreakBefore w:val="0"/>
              <w:widowControl w:val="0"/>
              <w:kinsoku/>
              <w:wordWrap/>
              <w:overflowPunct/>
              <w:topLinePunct w:val="0"/>
              <w:autoSpaceDE w:val="0"/>
              <w:autoSpaceDN w:val="0"/>
              <w:bidi w:val="0"/>
              <w:adjustRightInd/>
              <w:snapToGrid/>
              <w:spacing w:line="312" w:lineRule="auto"/>
              <w:jc w:val="center"/>
              <w:textAlignment w:val="auto"/>
              <w:rPr>
                <w:rFonts w:hint="default"/>
                <w:sz w:val="24"/>
                <w:szCs w:val="24"/>
                <w:vertAlign w:val="baseline"/>
                <w:lang w:val="en-US" w:eastAsia="zh-CN"/>
              </w:rPr>
            </w:pPr>
            <w:r>
              <w:rPr>
                <w:rFonts w:hint="eastAsia"/>
                <w:sz w:val="24"/>
                <w:szCs w:val="24"/>
                <w:vertAlign w:val="baseline"/>
                <w:lang w:val="en-US" w:eastAsia="zh-CN"/>
              </w:rPr>
              <w:t>资金支付</w:t>
            </w:r>
          </w:p>
        </w:tc>
        <w:tc>
          <w:tcPr>
            <w:tcW w:w="2237" w:type="dxa"/>
          </w:tcPr>
          <w:p>
            <w:pPr>
              <w:keepNext w:val="0"/>
              <w:keepLines w:val="0"/>
              <w:pageBreakBefore w:val="0"/>
              <w:widowControl w:val="0"/>
              <w:kinsoku/>
              <w:wordWrap/>
              <w:overflowPunct/>
              <w:topLinePunct w:val="0"/>
              <w:autoSpaceDE w:val="0"/>
              <w:autoSpaceDN w:val="0"/>
              <w:bidi w:val="0"/>
              <w:adjustRightInd/>
              <w:snapToGrid/>
              <w:spacing w:line="312" w:lineRule="auto"/>
              <w:jc w:val="both"/>
              <w:textAlignment w:val="auto"/>
              <w:rPr>
                <w:rFonts w:hint="default"/>
                <w:sz w:val="24"/>
                <w:szCs w:val="24"/>
                <w:vertAlign w:val="baseline"/>
                <w:lang w:val="en-US" w:eastAsia="zh-CN"/>
              </w:rPr>
            </w:pPr>
            <w:r>
              <w:rPr>
                <w:rFonts w:hint="default"/>
                <w:sz w:val="24"/>
                <w:szCs w:val="24"/>
                <w:vertAlign w:val="baseline"/>
                <w:lang w:val="en-US" w:eastAsia="zh-CN"/>
              </w:rPr>
              <w:t>验收合格具备付款条件的项目， 采购人应在</w:t>
            </w:r>
            <w:r>
              <w:rPr>
                <w:rFonts w:hint="eastAsia"/>
                <w:sz w:val="24"/>
                <w:szCs w:val="24"/>
                <w:vertAlign w:val="baseline"/>
                <w:lang w:val="en-US" w:eastAsia="zh-CN"/>
              </w:rPr>
              <w:t>3</w:t>
            </w:r>
            <w:r>
              <w:rPr>
                <w:rFonts w:hint="default"/>
                <w:sz w:val="24"/>
                <w:szCs w:val="24"/>
                <w:vertAlign w:val="baseline"/>
                <w:lang w:val="en-US" w:eastAsia="zh-CN"/>
              </w:rPr>
              <w:t>个工作日内将资金支付到采购合同约定的供应商账户。</w:t>
            </w:r>
          </w:p>
        </w:tc>
        <w:tc>
          <w:tcPr>
            <w:tcW w:w="6221" w:type="dxa"/>
          </w:tcPr>
          <w:p>
            <w:pPr>
              <w:keepNext w:val="0"/>
              <w:keepLines w:val="0"/>
              <w:pageBreakBefore w:val="0"/>
              <w:widowControl w:val="0"/>
              <w:kinsoku/>
              <w:wordWrap/>
              <w:overflowPunct/>
              <w:topLinePunct w:val="0"/>
              <w:autoSpaceDE w:val="0"/>
              <w:autoSpaceDN w:val="0"/>
              <w:bidi w:val="0"/>
              <w:adjustRightInd/>
              <w:snapToGrid/>
              <w:spacing w:line="312" w:lineRule="auto"/>
              <w:jc w:val="both"/>
              <w:textAlignment w:val="auto"/>
              <w:rPr>
                <w:rFonts w:hint="default"/>
                <w:sz w:val="24"/>
                <w:szCs w:val="24"/>
                <w:vertAlign w:val="baseline"/>
                <w:lang w:val="en-US" w:eastAsia="zh-CN"/>
              </w:rPr>
            </w:pPr>
            <w:r>
              <w:rPr>
                <w:rFonts w:hint="eastAsia"/>
                <w:sz w:val="24"/>
                <w:szCs w:val="24"/>
                <w:vertAlign w:val="baseline"/>
                <w:lang w:val="en-US" w:eastAsia="zh-CN"/>
              </w:rPr>
              <w:t>采购人持《唐河县政府采购资金申请表》，按照政府采购合同约定的支付方式、支付时间，及时支付政府采购资金。验收合格具备付款条件的项目，采购人应在3个工作日内将资金支付到采购合同约定的供应商账户</w:t>
            </w:r>
          </w:p>
        </w:tc>
      </w:tr>
    </w:tbl>
    <w:p>
      <w:pPr>
        <w:jc w:val="left"/>
        <w:rPr>
          <w:rFonts w:hint="eastAsia"/>
          <w:sz w:val="24"/>
          <w:szCs w:val="24"/>
          <w:lang w:val="en-US" w:eastAsia="zh-CN"/>
        </w:rPr>
      </w:pPr>
      <w:r>
        <w:rPr>
          <w:rFonts w:hint="eastAsia"/>
          <w:sz w:val="24"/>
          <w:szCs w:val="24"/>
          <w:lang w:val="en-US" w:eastAsia="zh-CN"/>
        </w:rPr>
        <w:t>项目名称：唐河县2024年高标准农田国债项目工程量清单、控制价编制服务</w:t>
      </w:r>
    </w:p>
    <w:p>
      <w:pPr>
        <w:jc w:val="left"/>
        <w:rPr>
          <w:rFonts w:hint="default"/>
          <w:sz w:val="24"/>
          <w:szCs w:val="24"/>
          <w:lang w:val="en-US" w:eastAsia="zh-CN"/>
        </w:rPr>
      </w:pPr>
      <w:r>
        <w:rPr>
          <w:rFonts w:hint="eastAsia"/>
          <w:sz w:val="24"/>
          <w:szCs w:val="24"/>
          <w:lang w:val="en-US" w:eastAsia="zh-CN"/>
        </w:rPr>
        <w:t>代理机构名称：陕西恒瑞项目管理有限公司</w:t>
      </w:r>
    </w:p>
    <w:p>
      <w:pPr>
        <w:jc w:val="left"/>
        <w:rPr>
          <w:rFonts w:hint="default"/>
          <w:color w:val="000000" w:themeColor="text1"/>
          <w:sz w:val="24"/>
          <w:szCs w:val="32"/>
          <w:lang w:val="en-US" w:eastAsia="zh-CN"/>
          <w14:textFill>
            <w14:solidFill>
              <w14:schemeClr w14:val="tx1"/>
            </w14:solidFill>
          </w14:textFill>
        </w:rPr>
      </w:pPr>
      <w:r>
        <w:rPr>
          <w:rFonts w:hint="eastAsia"/>
          <w:color w:val="000000" w:themeColor="text1"/>
          <w:sz w:val="24"/>
          <w:szCs w:val="24"/>
          <w:lang w:val="en-US" w:eastAsia="zh-CN"/>
          <w14:textFill>
            <w14:solidFill>
              <w14:schemeClr w14:val="tx1"/>
            </w14:solidFill>
          </w14:textFill>
        </w:rPr>
        <w:t>朱梦雪13838960327</w:t>
      </w:r>
    </w:p>
    <w:p>
      <w:pPr>
        <w:jc w:val="right"/>
        <w:rPr>
          <w:rFonts w:hint="eastAsia"/>
          <w:sz w:val="24"/>
          <w:szCs w:val="24"/>
          <w:lang w:val="en-US" w:eastAsia="zh-CN"/>
        </w:rPr>
      </w:pPr>
      <w:r>
        <w:rPr>
          <w:rFonts w:hint="eastAsia"/>
          <w:sz w:val="28"/>
          <w:szCs w:val="28"/>
          <w:lang w:val="en-US" w:eastAsia="zh-CN"/>
        </w:rPr>
        <w:t xml:space="preserve"> </w:t>
      </w:r>
      <w:r>
        <w:rPr>
          <w:rFonts w:hint="eastAsia"/>
          <w:sz w:val="24"/>
          <w:szCs w:val="24"/>
          <w:lang w:val="en-US" w:eastAsia="zh-CN"/>
        </w:rPr>
        <w:t>唐河县财政局政府采购科</w:t>
      </w:r>
    </w:p>
    <w:p>
      <w:pPr>
        <w:jc w:val="right"/>
        <w:rPr>
          <w:rFonts w:hint="default"/>
          <w:sz w:val="24"/>
          <w:szCs w:val="24"/>
          <w:lang w:val="en-US" w:eastAsia="zh-CN"/>
        </w:rPr>
      </w:pPr>
      <w:r>
        <w:rPr>
          <w:rFonts w:hint="eastAsia"/>
          <w:sz w:val="24"/>
          <w:szCs w:val="24"/>
          <w:lang w:val="en-US" w:eastAsia="zh-CN"/>
        </w:rPr>
        <w:t>年  月  日</w:t>
      </w:r>
    </w:p>
    <w:p>
      <w:pPr>
        <w:pStyle w:val="3"/>
        <w:rPr>
          <w:b/>
          <w:color w:val="0000FF"/>
          <w:w w:val="95"/>
          <w:sz w:val="28"/>
          <w:highlight w:val="none"/>
        </w:rPr>
      </w:pPr>
    </w:p>
    <w:sectPr>
      <w:headerReference r:id="rId9" w:type="default"/>
      <w:footerReference r:id="rId10" w:type="default"/>
      <w:pgSz w:w="11910" w:h="16840"/>
      <w:pgMar w:top="1417" w:right="1417" w:bottom="1417" w:left="1417" w:header="1151" w:footer="805"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Consolas">
    <w:panose1 w:val="020B0609020204030204"/>
    <w:charset w:val="00"/>
    <w:family w:val="modern"/>
    <w:pitch w:val="default"/>
    <w:sig w:usb0="E00006FF" w:usb1="0000FCFF" w:usb2="00000001" w:usb3="00000000" w:csb0="6000019F" w:csb1="DFD70000"/>
  </w:font>
  <w:font w:name="仿宋">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283" w:usb1="288F0000" w:usb2="0000000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rPr>
        <w:sz w:val="20"/>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pPr>
                          <w:r>
                            <w:fldChar w:fldCharType="begin"/>
                          </w:r>
                          <w:r>
                            <w:instrText xml:space="preserve"> PAGE  \* MERGEFORMAT </w:instrText>
                          </w:r>
                          <w:r>
                            <w:fldChar w:fldCharType="separate"/>
                          </w:r>
                          <w:r>
                            <w:t>5</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pStyle w:val="14"/>
                    </w:pPr>
                    <w:r>
                      <w:fldChar w:fldCharType="begin"/>
                    </w:r>
                    <w:r>
                      <w:instrText xml:space="preserve"> PAGE  \* MERGEFORMAT </w:instrText>
                    </w:r>
                    <w:r>
                      <w:fldChar w:fldCharType="separate"/>
                    </w:r>
                    <w:r>
                      <w:t>5</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pPr>
                          <w:r>
                            <w:fldChar w:fldCharType="begin"/>
                          </w:r>
                          <w:r>
                            <w:instrText xml:space="preserve"> PAGE  \* MERGEFORMAT </w:instrText>
                          </w:r>
                          <w:r>
                            <w:fldChar w:fldCharType="separate"/>
                          </w:r>
                          <w:r>
                            <w:t>24</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q/o+UsAgAAV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yr+j5SwCAABVBAAADgAAAAAAAAABACAAAAAfAQAAZHJzL2Uyb0RvYy54bWxQSwUGAAAAAAYA&#10;BgBZAQAAvQUAAAAA&#10;">
              <v:fill on="f" focussize="0,0"/>
              <v:stroke on="f" weight="0.5pt"/>
              <v:imagedata o:title=""/>
              <o:lock v:ext="edit" aspectratio="f"/>
              <v:textbox inset="0mm,0mm,0mm,0mm" style="mso-fit-shape-to-text:t;">
                <w:txbxContent>
                  <w:p>
                    <w:pPr>
                      <w:pStyle w:val="14"/>
                    </w:pPr>
                    <w:r>
                      <w:fldChar w:fldCharType="begin"/>
                    </w:r>
                    <w:r>
                      <w:instrText xml:space="preserve"> PAGE  \* MERGEFORMAT </w:instrText>
                    </w:r>
                    <w:r>
                      <w:fldChar w:fldCharType="separate"/>
                    </w:r>
                    <w:r>
                      <w:t>24</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pPr>
                          <w:r>
                            <w:fldChar w:fldCharType="begin"/>
                          </w:r>
                          <w:r>
                            <w:instrText xml:space="preserve"> PAGE  \* MERGEFORMAT </w:instrText>
                          </w:r>
                          <w:r>
                            <w:fldChar w:fldCharType="separate"/>
                          </w:r>
                          <w:r>
                            <w:t>24</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cMibgsAgAAV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FwyJuCwCAABVBAAADgAAAAAAAAABACAAAAAfAQAAZHJzL2Uyb0RvYy54bWxQSwUGAAAAAAYA&#10;BgBZAQAAvQUAAAAA&#10;">
              <v:fill on="f" focussize="0,0"/>
              <v:stroke on="f" weight="0.5pt"/>
              <v:imagedata o:title=""/>
              <o:lock v:ext="edit" aspectratio="f"/>
              <v:textbox inset="0mm,0mm,0mm,0mm" style="mso-fit-shape-to-text:t;">
                <w:txbxContent>
                  <w:p>
                    <w:pPr>
                      <w:pStyle w:val="14"/>
                    </w:pPr>
                    <w:r>
                      <w:fldChar w:fldCharType="begin"/>
                    </w:r>
                    <w:r>
                      <w:instrText xml:space="preserve"> PAGE  \* MERGEFORMAT </w:instrText>
                    </w:r>
                    <w:r>
                      <w:fldChar w:fldCharType="separate"/>
                    </w:r>
                    <w:r>
                      <w:t>24</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mc:AlternateContent>
        <mc:Choice Requires="wps">
          <w:drawing>
            <wp:anchor distT="0" distB="0" distL="114300" distR="114300" simplePos="0" relativeHeight="251659264" behindDoc="1" locked="0" layoutInCell="1" allowOverlap="1">
              <wp:simplePos x="0" y="0"/>
              <wp:positionH relativeFrom="page">
                <wp:posOffset>5036820</wp:posOffset>
              </wp:positionH>
              <wp:positionV relativeFrom="page">
                <wp:posOffset>717550</wp:posOffset>
              </wp:positionV>
              <wp:extent cx="827405" cy="139700"/>
              <wp:effectExtent l="0" t="0" r="0" b="0"/>
              <wp:wrapNone/>
              <wp:docPr id="8" name="docshape20"/>
              <wp:cNvGraphicFramePr/>
              <a:graphic xmlns:a="http://schemas.openxmlformats.org/drawingml/2006/main">
                <a:graphicData uri="http://schemas.microsoft.com/office/word/2010/wordprocessingShape">
                  <wps:wsp>
                    <wps:cNvSpPr txBox="1"/>
                    <wps:spPr>
                      <a:xfrm>
                        <a:off x="0" y="0"/>
                        <a:ext cx="827405" cy="139700"/>
                      </a:xfrm>
                      <a:prstGeom prst="rect">
                        <a:avLst/>
                      </a:prstGeom>
                      <a:noFill/>
                      <a:ln>
                        <a:noFill/>
                      </a:ln>
                    </wps:spPr>
                    <wps:txbx>
                      <w:txbxContent>
                        <w:p>
                          <w:pPr>
                            <w:spacing w:line="220" w:lineRule="exact"/>
                            <w:ind w:left="20"/>
                            <w:rPr>
                              <w:b/>
                              <w:sz w:val="18"/>
                            </w:rPr>
                          </w:pPr>
                        </w:p>
                      </w:txbxContent>
                    </wps:txbx>
                    <wps:bodyPr lIns="0" tIns="0" rIns="0" bIns="0" upright="1"/>
                  </wps:wsp>
                </a:graphicData>
              </a:graphic>
            </wp:anchor>
          </w:drawing>
        </mc:Choice>
        <mc:Fallback>
          <w:pict>
            <v:shape id="docshape20" o:spid="_x0000_s1026" o:spt="202" type="#_x0000_t202" style="position:absolute;left:0pt;margin-left:396.6pt;margin-top:56.5pt;height:11pt;width:65.15pt;mso-position-horizontal-relative:page;mso-position-vertical-relative:page;z-index:-251657216;mso-width-relative:page;mso-height-relative:page;" filled="f" stroked="f" coordsize="21600,21600" o:gfxdata="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K7x4QjZAAAA&#10;CwEAAA8AAAAAAAAAAQAgAAAAIgAAAGRycy9kb3ducmV2LnhtbFBLAQIUABQAAAAIAIdO4kBS+ags&#10;qgEAAHADAAAOAAAAAAAAAAEAIAAAACgBAABkcnMvZTJvRG9jLnhtbFBLBQYAAAAABgAGAFkBAABE&#10;BQAAAAA=&#10;">
              <v:fill on="f" focussize="0,0"/>
              <v:stroke on="f"/>
              <v:imagedata o:title=""/>
              <o:lock v:ext="edit" aspectratio="f"/>
              <v:textbox inset="0mm,0mm,0mm,0mm">
                <w:txbxContent>
                  <w:p>
                    <w:pPr>
                      <w:spacing w:line="220" w:lineRule="exact"/>
                      <w:ind w:left="20"/>
                      <w:rPr>
                        <w:b/>
                        <w:sz w:val="18"/>
                      </w:rPr>
                    </w:pP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mc:AlternateContent>
        <mc:Choice Requires="wps">
          <w:drawing>
            <wp:anchor distT="0" distB="0" distL="114300" distR="114300" simplePos="0" relativeHeight="251660288" behindDoc="1" locked="0" layoutInCell="1" allowOverlap="1">
              <wp:simplePos x="0" y="0"/>
              <wp:positionH relativeFrom="page">
                <wp:posOffset>673100</wp:posOffset>
              </wp:positionH>
              <wp:positionV relativeFrom="page">
                <wp:posOffset>717550</wp:posOffset>
              </wp:positionV>
              <wp:extent cx="3412490" cy="139700"/>
              <wp:effectExtent l="0" t="0" r="0" b="0"/>
              <wp:wrapNone/>
              <wp:docPr id="5" name="docshape24"/>
              <wp:cNvGraphicFramePr/>
              <a:graphic xmlns:a="http://schemas.openxmlformats.org/drawingml/2006/main">
                <a:graphicData uri="http://schemas.microsoft.com/office/word/2010/wordprocessingShape">
                  <wps:wsp>
                    <wps:cNvSpPr txBox="1"/>
                    <wps:spPr>
                      <a:xfrm>
                        <a:off x="0" y="0"/>
                        <a:ext cx="3412490" cy="139700"/>
                      </a:xfrm>
                      <a:prstGeom prst="rect">
                        <a:avLst/>
                      </a:prstGeom>
                      <a:noFill/>
                      <a:ln>
                        <a:noFill/>
                      </a:ln>
                    </wps:spPr>
                    <wps:txbx>
                      <w:txbxContent>
                        <w:p>
                          <w:pPr>
                            <w:spacing w:line="220" w:lineRule="exact"/>
                            <w:rPr>
                              <w:b/>
                              <w:sz w:val="18"/>
                            </w:rPr>
                          </w:pPr>
                        </w:p>
                      </w:txbxContent>
                    </wps:txbx>
                    <wps:bodyPr lIns="0" tIns="0" rIns="0" bIns="0" upright="1"/>
                  </wps:wsp>
                </a:graphicData>
              </a:graphic>
            </wp:anchor>
          </w:drawing>
        </mc:Choice>
        <mc:Fallback>
          <w:pict>
            <v:shape id="docshape24" o:spid="_x0000_s1026" o:spt="202" type="#_x0000_t202" style="position:absolute;left:0pt;margin-left:53pt;margin-top:56.5pt;height:11pt;width:268.7pt;mso-position-horizontal-relative:page;mso-position-vertical-relative:page;z-index:-251656192;mso-width-relative:page;mso-height-relative:page;" filled="f" stroked="f" coordsize="21600,21600" o:gfxdata="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D/vnKnXAAAA&#10;CwEAAA8AAAAAAAAAAQAgAAAAIgAAAGRycy9kb3ducmV2LnhtbFBLAQIUABQAAAAIAIdO4kC/otpV&#10;rAEAAHEDAAAOAAAAAAAAAAEAIAAAACYBAABkcnMvZTJvRG9jLnhtbFBLBQYAAAAABgAGAFkBAABE&#10;BQAAAAA=&#10;">
              <v:fill on="f" focussize="0,0"/>
              <v:stroke on="f"/>
              <v:imagedata o:title=""/>
              <o:lock v:ext="edit" aspectratio="f"/>
              <v:textbox inset="0mm,0mm,0mm,0mm">
                <w:txbxContent>
                  <w:p>
                    <w:pPr>
                      <w:spacing w:line="220" w:lineRule="exact"/>
                      <w:rPr>
                        <w:b/>
                        <w:sz w:val="18"/>
                      </w:rPr>
                    </w:pPr>
                  </w:p>
                </w:txbxContent>
              </v:textbox>
            </v:shape>
          </w:pict>
        </mc:Fallback>
      </mc:AlternateContent>
    </w:r>
    <w:r>
      <mc:AlternateContent>
        <mc:Choice Requires="wps">
          <w:drawing>
            <wp:anchor distT="0" distB="0" distL="114300" distR="114300" simplePos="0" relativeHeight="251662336" behindDoc="1" locked="0" layoutInCell="1" allowOverlap="1">
              <wp:simplePos x="0" y="0"/>
              <wp:positionH relativeFrom="page">
                <wp:posOffset>5036820</wp:posOffset>
              </wp:positionH>
              <wp:positionV relativeFrom="page">
                <wp:posOffset>717550</wp:posOffset>
              </wp:positionV>
              <wp:extent cx="827405" cy="139700"/>
              <wp:effectExtent l="0" t="0" r="0" b="0"/>
              <wp:wrapNone/>
              <wp:docPr id="6" name="docshape25"/>
              <wp:cNvGraphicFramePr/>
              <a:graphic xmlns:a="http://schemas.openxmlformats.org/drawingml/2006/main">
                <a:graphicData uri="http://schemas.microsoft.com/office/word/2010/wordprocessingShape">
                  <wps:wsp>
                    <wps:cNvSpPr txBox="1"/>
                    <wps:spPr>
                      <a:xfrm>
                        <a:off x="0" y="0"/>
                        <a:ext cx="827405" cy="139700"/>
                      </a:xfrm>
                      <a:prstGeom prst="rect">
                        <a:avLst/>
                      </a:prstGeom>
                      <a:noFill/>
                      <a:ln>
                        <a:noFill/>
                      </a:ln>
                    </wps:spPr>
                    <wps:txbx>
                      <w:txbxContent>
                        <w:p>
                          <w:pPr>
                            <w:spacing w:line="220" w:lineRule="exact"/>
                            <w:rPr>
                              <w:b/>
                              <w:sz w:val="18"/>
                            </w:rPr>
                          </w:pPr>
                        </w:p>
                      </w:txbxContent>
                    </wps:txbx>
                    <wps:bodyPr lIns="0" tIns="0" rIns="0" bIns="0" upright="1"/>
                  </wps:wsp>
                </a:graphicData>
              </a:graphic>
            </wp:anchor>
          </w:drawing>
        </mc:Choice>
        <mc:Fallback>
          <w:pict>
            <v:shape id="docshape25" o:spid="_x0000_s1026" o:spt="202" type="#_x0000_t202" style="position:absolute;left:0pt;margin-left:396.6pt;margin-top:56.5pt;height:11pt;width:65.15pt;mso-position-horizontal-relative:page;mso-position-vertical-relative:page;z-index:-251654144;mso-width-relative:page;mso-height-relative:page;" filled="f" stroked="f" coordsize="21600,21600" o:gfxdata="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rvHhCNkA&#10;AAALAQAADwAAAAAAAAABACAAAAAiAAAAZHJzL2Rvd25yZXYueG1sUEsBAhQAFAAAAAgAh07iQKkE&#10;zBKsAQAAcAMAAA4AAAAAAAAAAQAgAAAAKAEAAGRycy9lMm9Eb2MueG1sUEsFBgAAAAAGAAYAWQEA&#10;AEYFAAAAAA==&#10;">
              <v:fill on="f" focussize="0,0"/>
              <v:stroke on="f"/>
              <v:imagedata o:title=""/>
              <o:lock v:ext="edit" aspectratio="f"/>
              <v:textbox inset="0mm,0mm,0mm,0mm">
                <w:txbxContent>
                  <w:p>
                    <w:pPr>
                      <w:spacing w:line="220" w:lineRule="exact"/>
                      <w:rPr>
                        <w:b/>
                        <w:sz w:val="18"/>
                      </w:rPr>
                    </w:pPr>
                  </w:p>
                </w:txbxContent>
              </v:textbox>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mc:AlternateContent>
        <mc:Choice Requires="wps">
          <w:drawing>
            <wp:anchor distT="0" distB="0" distL="114300" distR="114300" simplePos="0" relativeHeight="251661312" behindDoc="1" locked="0" layoutInCell="1" allowOverlap="1">
              <wp:simplePos x="0" y="0"/>
              <wp:positionH relativeFrom="page">
                <wp:posOffset>673100</wp:posOffset>
              </wp:positionH>
              <wp:positionV relativeFrom="page">
                <wp:posOffset>717550</wp:posOffset>
              </wp:positionV>
              <wp:extent cx="3412490" cy="139700"/>
              <wp:effectExtent l="0" t="0" r="0" b="0"/>
              <wp:wrapNone/>
              <wp:docPr id="11" name="docshape24"/>
              <wp:cNvGraphicFramePr/>
              <a:graphic xmlns:a="http://schemas.openxmlformats.org/drawingml/2006/main">
                <a:graphicData uri="http://schemas.microsoft.com/office/word/2010/wordprocessingShape">
                  <wps:wsp>
                    <wps:cNvSpPr txBox="1"/>
                    <wps:spPr>
                      <a:xfrm>
                        <a:off x="0" y="0"/>
                        <a:ext cx="3412490" cy="139700"/>
                      </a:xfrm>
                      <a:prstGeom prst="rect">
                        <a:avLst/>
                      </a:prstGeom>
                      <a:noFill/>
                      <a:ln>
                        <a:noFill/>
                      </a:ln>
                    </wps:spPr>
                    <wps:txbx>
                      <w:txbxContent>
                        <w:p>
                          <w:pPr>
                            <w:spacing w:line="220" w:lineRule="exact"/>
                            <w:rPr>
                              <w:b/>
                              <w:sz w:val="18"/>
                            </w:rPr>
                          </w:pPr>
                        </w:p>
                      </w:txbxContent>
                    </wps:txbx>
                    <wps:bodyPr lIns="0" tIns="0" rIns="0" bIns="0" upright="1"/>
                  </wps:wsp>
                </a:graphicData>
              </a:graphic>
            </wp:anchor>
          </w:drawing>
        </mc:Choice>
        <mc:Fallback>
          <w:pict>
            <v:shape id="docshape24" o:spid="_x0000_s1026" o:spt="202" type="#_x0000_t202" style="position:absolute;left:0pt;margin-left:53pt;margin-top:56.5pt;height:11pt;width:268.7pt;mso-position-horizontal-relative:page;mso-position-vertical-relative:page;z-index:-251655168;mso-width-relative:page;mso-height-relative:page;" filled="f" stroked="f" coordsize="21600,21600" o:gfxdata="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D/vnKnXAAAA&#10;CwEAAA8AAAAAAAAAAQAgAAAAIgAAAGRycy9kb3ducmV2LnhtbFBLAQIUABQAAAAIAIdO4kAgUTEr&#10;rAEAAHIDAAAOAAAAAAAAAAEAIAAAACYBAABkcnMvZTJvRG9jLnhtbFBLBQYAAAAABgAGAFkBAABE&#10;BQAAAAA=&#10;">
              <v:fill on="f" focussize="0,0"/>
              <v:stroke on="f"/>
              <v:imagedata o:title=""/>
              <o:lock v:ext="edit" aspectratio="f"/>
              <v:textbox inset="0mm,0mm,0mm,0mm">
                <w:txbxContent>
                  <w:p>
                    <w:pPr>
                      <w:spacing w:line="220" w:lineRule="exact"/>
                      <w:rPr>
                        <w:b/>
                        <w:sz w:val="18"/>
                      </w:rPr>
                    </w:pPr>
                  </w:p>
                </w:txbxContent>
              </v:textbox>
            </v:shape>
          </w:pict>
        </mc:Fallback>
      </mc:AlternateContent>
    </w:r>
    <w:r>
      <mc:AlternateContent>
        <mc:Choice Requires="wps">
          <w:drawing>
            <wp:anchor distT="0" distB="0" distL="114300" distR="114300" simplePos="0" relativeHeight="251663360" behindDoc="1" locked="0" layoutInCell="1" allowOverlap="1">
              <wp:simplePos x="0" y="0"/>
              <wp:positionH relativeFrom="page">
                <wp:posOffset>5036820</wp:posOffset>
              </wp:positionH>
              <wp:positionV relativeFrom="page">
                <wp:posOffset>717550</wp:posOffset>
              </wp:positionV>
              <wp:extent cx="827405" cy="139700"/>
              <wp:effectExtent l="0" t="0" r="0" b="0"/>
              <wp:wrapNone/>
              <wp:docPr id="12" name="docshape25"/>
              <wp:cNvGraphicFramePr/>
              <a:graphic xmlns:a="http://schemas.openxmlformats.org/drawingml/2006/main">
                <a:graphicData uri="http://schemas.microsoft.com/office/word/2010/wordprocessingShape">
                  <wps:wsp>
                    <wps:cNvSpPr txBox="1"/>
                    <wps:spPr>
                      <a:xfrm>
                        <a:off x="0" y="0"/>
                        <a:ext cx="827405" cy="139700"/>
                      </a:xfrm>
                      <a:prstGeom prst="rect">
                        <a:avLst/>
                      </a:prstGeom>
                      <a:noFill/>
                      <a:ln>
                        <a:noFill/>
                      </a:ln>
                    </wps:spPr>
                    <wps:txbx>
                      <w:txbxContent>
                        <w:p>
                          <w:pPr>
                            <w:spacing w:line="220" w:lineRule="exact"/>
                            <w:rPr>
                              <w:b/>
                              <w:sz w:val="18"/>
                            </w:rPr>
                          </w:pPr>
                        </w:p>
                      </w:txbxContent>
                    </wps:txbx>
                    <wps:bodyPr lIns="0" tIns="0" rIns="0" bIns="0" upright="1"/>
                  </wps:wsp>
                </a:graphicData>
              </a:graphic>
            </wp:anchor>
          </w:drawing>
        </mc:Choice>
        <mc:Fallback>
          <w:pict>
            <v:shape id="docshape25" o:spid="_x0000_s1026" o:spt="202" type="#_x0000_t202" style="position:absolute;left:0pt;margin-left:396.6pt;margin-top:56.5pt;height:11pt;width:65.15pt;mso-position-horizontal-relative:page;mso-position-vertical-relative:page;z-index:-251653120;mso-width-relative:page;mso-height-relative:page;" filled="f" stroked="f" coordsize="21600,21600" o:gfxdata="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rvHhCNkA&#10;AAALAQAADwAAAAAAAAABACAAAAAiAAAAZHJzL2Rvd25yZXYueG1sUEsBAhQAFAAAAAgAh07iQKQm&#10;Q0isAQAAcQMAAA4AAAAAAAAAAQAgAAAAKAEAAGRycy9lMm9Eb2MueG1sUEsFBgAAAAAGAAYAWQEA&#10;AEYFAAAAAA==&#10;">
              <v:fill on="f" focussize="0,0"/>
              <v:stroke on="f"/>
              <v:imagedata o:title=""/>
              <o:lock v:ext="edit" aspectratio="f"/>
              <v:textbox inset="0mm,0mm,0mm,0mm">
                <w:txbxContent>
                  <w:p>
                    <w:pPr>
                      <w:spacing w:line="220" w:lineRule="exact"/>
                      <w:rPr>
                        <w:b/>
                        <w:sz w:val="18"/>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288B902"/>
    <w:multiLevelType w:val="multilevel"/>
    <w:tmpl w:val="9288B902"/>
    <w:lvl w:ilvl="0" w:tentative="0">
      <w:start w:val="1"/>
      <w:numFmt w:val="decimal"/>
      <w:lvlText w:val="（%1）"/>
      <w:lvlJc w:val="left"/>
      <w:pPr>
        <w:ind w:left="220" w:hanging="601"/>
        <w:jc w:val="left"/>
      </w:pPr>
      <w:rPr>
        <w:rFonts w:hint="default" w:ascii="宋体" w:hAnsi="宋体" w:eastAsia="宋体" w:cs="宋体"/>
        <w:b w:val="0"/>
        <w:bCs w:val="0"/>
        <w:i w:val="0"/>
        <w:iCs w:val="0"/>
        <w:w w:val="100"/>
        <w:sz w:val="22"/>
        <w:szCs w:val="22"/>
        <w:lang w:val="en-US" w:eastAsia="zh-CN" w:bidi="ar-SA"/>
      </w:rPr>
    </w:lvl>
    <w:lvl w:ilvl="1" w:tentative="0">
      <w:start w:val="1"/>
      <w:numFmt w:val="decimal"/>
      <w:lvlText w:val="%2."/>
      <w:lvlJc w:val="left"/>
      <w:pPr>
        <w:ind w:left="220" w:hanging="361"/>
        <w:jc w:val="left"/>
      </w:pPr>
      <w:rPr>
        <w:rFonts w:hint="default" w:ascii="宋体" w:hAnsi="宋体" w:eastAsia="宋体" w:cs="宋体"/>
        <w:b w:val="0"/>
        <w:bCs w:val="0"/>
        <w:i w:val="0"/>
        <w:iCs w:val="0"/>
        <w:spacing w:val="-22"/>
        <w:w w:val="100"/>
        <w:sz w:val="22"/>
        <w:szCs w:val="22"/>
        <w:lang w:val="en-US" w:eastAsia="zh-CN" w:bidi="ar-SA"/>
      </w:rPr>
    </w:lvl>
    <w:lvl w:ilvl="2" w:tentative="0">
      <w:start w:val="1"/>
      <w:numFmt w:val="decimal"/>
      <w:lvlText w:val="（%3）"/>
      <w:lvlJc w:val="left"/>
      <w:pPr>
        <w:ind w:left="1848" w:hanging="601"/>
        <w:jc w:val="left"/>
      </w:pPr>
      <w:rPr>
        <w:rFonts w:hint="default" w:ascii="宋体" w:hAnsi="宋体" w:eastAsia="宋体" w:cs="宋体"/>
        <w:b w:val="0"/>
        <w:bCs w:val="0"/>
        <w:i w:val="0"/>
        <w:iCs w:val="0"/>
        <w:w w:val="100"/>
        <w:sz w:val="22"/>
        <w:szCs w:val="22"/>
        <w:lang w:val="en-US" w:eastAsia="zh-CN" w:bidi="ar-SA"/>
      </w:rPr>
    </w:lvl>
    <w:lvl w:ilvl="3" w:tentative="0">
      <w:start w:val="0"/>
      <w:numFmt w:val="bullet"/>
      <w:lvlText w:val="•"/>
      <w:lvlJc w:val="left"/>
      <w:pPr>
        <w:ind w:left="3699" w:hanging="601"/>
      </w:pPr>
      <w:rPr>
        <w:rFonts w:hint="default"/>
        <w:lang w:val="en-US" w:eastAsia="zh-CN" w:bidi="ar-SA"/>
      </w:rPr>
    </w:lvl>
    <w:lvl w:ilvl="4" w:tentative="0">
      <w:start w:val="0"/>
      <w:numFmt w:val="bullet"/>
      <w:lvlText w:val="•"/>
      <w:lvlJc w:val="left"/>
      <w:pPr>
        <w:ind w:left="4628" w:hanging="601"/>
      </w:pPr>
      <w:rPr>
        <w:rFonts w:hint="default"/>
        <w:lang w:val="en-US" w:eastAsia="zh-CN" w:bidi="ar-SA"/>
      </w:rPr>
    </w:lvl>
    <w:lvl w:ilvl="5" w:tentative="0">
      <w:start w:val="0"/>
      <w:numFmt w:val="bullet"/>
      <w:lvlText w:val="•"/>
      <w:lvlJc w:val="left"/>
      <w:pPr>
        <w:ind w:left="5558" w:hanging="601"/>
      </w:pPr>
      <w:rPr>
        <w:rFonts w:hint="default"/>
        <w:lang w:val="en-US" w:eastAsia="zh-CN" w:bidi="ar-SA"/>
      </w:rPr>
    </w:lvl>
    <w:lvl w:ilvl="6" w:tentative="0">
      <w:start w:val="0"/>
      <w:numFmt w:val="bullet"/>
      <w:lvlText w:val="•"/>
      <w:lvlJc w:val="left"/>
      <w:pPr>
        <w:ind w:left="6488" w:hanging="601"/>
      </w:pPr>
      <w:rPr>
        <w:rFonts w:hint="default"/>
        <w:lang w:val="en-US" w:eastAsia="zh-CN" w:bidi="ar-SA"/>
      </w:rPr>
    </w:lvl>
    <w:lvl w:ilvl="7" w:tentative="0">
      <w:start w:val="0"/>
      <w:numFmt w:val="bullet"/>
      <w:lvlText w:val="•"/>
      <w:lvlJc w:val="left"/>
      <w:pPr>
        <w:ind w:left="7417" w:hanging="601"/>
      </w:pPr>
      <w:rPr>
        <w:rFonts w:hint="default"/>
        <w:lang w:val="en-US" w:eastAsia="zh-CN" w:bidi="ar-SA"/>
      </w:rPr>
    </w:lvl>
    <w:lvl w:ilvl="8" w:tentative="0">
      <w:start w:val="0"/>
      <w:numFmt w:val="bullet"/>
      <w:lvlText w:val="•"/>
      <w:lvlJc w:val="left"/>
      <w:pPr>
        <w:ind w:left="8347" w:hanging="601"/>
      </w:pPr>
      <w:rPr>
        <w:rFonts w:hint="default"/>
        <w:lang w:val="en-US" w:eastAsia="zh-CN" w:bidi="ar-SA"/>
      </w:rPr>
    </w:lvl>
  </w:abstractNum>
  <w:abstractNum w:abstractNumId="1">
    <w:nsid w:val="9D3E662C"/>
    <w:multiLevelType w:val="singleLevel"/>
    <w:tmpl w:val="9D3E662C"/>
    <w:lvl w:ilvl="0" w:tentative="0">
      <w:start w:val="1"/>
      <w:numFmt w:val="decimal"/>
      <w:suff w:val="nothing"/>
      <w:lvlText w:val="（%1）"/>
      <w:lvlJc w:val="left"/>
    </w:lvl>
  </w:abstractNum>
  <w:abstractNum w:abstractNumId="2">
    <w:nsid w:val="A07EEDD7"/>
    <w:multiLevelType w:val="singleLevel"/>
    <w:tmpl w:val="A07EEDD7"/>
    <w:lvl w:ilvl="0" w:tentative="0">
      <w:start w:val="1"/>
      <w:numFmt w:val="decimal"/>
      <w:suff w:val="space"/>
      <w:lvlText w:val="(%1)"/>
      <w:lvlJc w:val="left"/>
    </w:lvl>
  </w:abstractNum>
  <w:abstractNum w:abstractNumId="3">
    <w:nsid w:val="B704D910"/>
    <w:multiLevelType w:val="singleLevel"/>
    <w:tmpl w:val="B704D910"/>
    <w:lvl w:ilvl="0" w:tentative="0">
      <w:start w:val="4"/>
      <w:numFmt w:val="chineseCounting"/>
      <w:suff w:val="space"/>
      <w:lvlText w:val="第%1部分"/>
      <w:lvlJc w:val="left"/>
      <w:rPr>
        <w:rFonts w:hint="eastAsia"/>
      </w:rPr>
    </w:lvl>
  </w:abstractNum>
  <w:abstractNum w:abstractNumId="4">
    <w:nsid w:val="DC92C60F"/>
    <w:multiLevelType w:val="singleLevel"/>
    <w:tmpl w:val="DC92C60F"/>
    <w:lvl w:ilvl="0" w:tentative="0">
      <w:start w:val="1"/>
      <w:numFmt w:val="decimal"/>
      <w:suff w:val="nothing"/>
      <w:lvlText w:val="%1、"/>
      <w:lvlJc w:val="left"/>
    </w:lvl>
  </w:abstractNum>
  <w:abstractNum w:abstractNumId="5">
    <w:nsid w:val="0A416760"/>
    <w:multiLevelType w:val="singleLevel"/>
    <w:tmpl w:val="0A416760"/>
    <w:lvl w:ilvl="0" w:tentative="0">
      <w:start w:val="7"/>
      <w:numFmt w:val="chineseCounting"/>
      <w:suff w:val="nothing"/>
      <w:lvlText w:val="%1、"/>
      <w:lvlJc w:val="left"/>
      <w:rPr>
        <w:rFonts w:hint="eastAsia"/>
      </w:rPr>
    </w:lvl>
  </w:abstractNum>
  <w:abstractNum w:abstractNumId="6">
    <w:nsid w:val="23B41738"/>
    <w:multiLevelType w:val="singleLevel"/>
    <w:tmpl w:val="23B41738"/>
    <w:lvl w:ilvl="0" w:tentative="0">
      <w:start w:val="1"/>
      <w:numFmt w:val="decimal"/>
      <w:suff w:val="space"/>
      <w:lvlText w:val="%1."/>
      <w:lvlJc w:val="left"/>
      <w:pPr>
        <w:ind w:left="120" w:firstLine="0"/>
      </w:pPr>
    </w:lvl>
  </w:abstractNum>
  <w:abstractNum w:abstractNumId="7">
    <w:nsid w:val="43B3A725"/>
    <w:multiLevelType w:val="singleLevel"/>
    <w:tmpl w:val="43B3A725"/>
    <w:lvl w:ilvl="0" w:tentative="0">
      <w:start w:val="1"/>
      <w:numFmt w:val="decimal"/>
      <w:suff w:val="nothing"/>
      <w:lvlText w:val="（%1）"/>
      <w:lvlJc w:val="left"/>
    </w:lvl>
  </w:abstractNum>
  <w:abstractNum w:abstractNumId="8">
    <w:nsid w:val="4DF1C796"/>
    <w:multiLevelType w:val="singleLevel"/>
    <w:tmpl w:val="4DF1C796"/>
    <w:lvl w:ilvl="0" w:tentative="0">
      <w:start w:val="1"/>
      <w:numFmt w:val="decimal"/>
      <w:suff w:val="nothing"/>
      <w:lvlText w:val="%1、"/>
      <w:lvlJc w:val="left"/>
    </w:lvl>
  </w:abstractNum>
  <w:abstractNum w:abstractNumId="9">
    <w:nsid w:val="57D5BA48"/>
    <w:multiLevelType w:val="singleLevel"/>
    <w:tmpl w:val="57D5BA48"/>
    <w:lvl w:ilvl="0" w:tentative="0">
      <w:start w:val="1"/>
      <w:numFmt w:val="chineseCounting"/>
      <w:suff w:val="space"/>
      <w:lvlText w:val="第%1部分"/>
      <w:lvlJc w:val="left"/>
      <w:rPr>
        <w:rFonts w:hint="eastAsia"/>
      </w:rPr>
    </w:lvl>
  </w:abstractNum>
  <w:abstractNum w:abstractNumId="10">
    <w:nsid w:val="629F7852"/>
    <w:multiLevelType w:val="multilevel"/>
    <w:tmpl w:val="629F7852"/>
    <w:lvl w:ilvl="0" w:tentative="0">
      <w:start w:val="1"/>
      <w:numFmt w:val="decimal"/>
      <w:lvlText w:val="（%1）"/>
      <w:lvlJc w:val="left"/>
      <w:pPr>
        <w:ind w:left="640" w:hanging="601"/>
        <w:jc w:val="left"/>
      </w:pPr>
      <w:rPr>
        <w:rFonts w:hint="default" w:ascii="宋体" w:hAnsi="宋体" w:eastAsia="宋体" w:cs="宋体"/>
        <w:b w:val="0"/>
        <w:bCs w:val="0"/>
        <w:i w:val="0"/>
        <w:iCs w:val="0"/>
        <w:spacing w:val="-10"/>
        <w:w w:val="100"/>
        <w:sz w:val="22"/>
        <w:szCs w:val="22"/>
        <w:lang w:val="en-US" w:eastAsia="zh-CN" w:bidi="ar-SA"/>
      </w:rPr>
    </w:lvl>
    <w:lvl w:ilvl="1" w:tentative="0">
      <w:start w:val="0"/>
      <w:numFmt w:val="bullet"/>
      <w:lvlText w:val="•"/>
      <w:lvlJc w:val="left"/>
      <w:pPr>
        <w:ind w:left="1596" w:hanging="601"/>
      </w:pPr>
      <w:rPr>
        <w:rFonts w:hint="default"/>
        <w:lang w:val="en-US" w:eastAsia="zh-CN" w:bidi="ar-SA"/>
      </w:rPr>
    </w:lvl>
    <w:lvl w:ilvl="2" w:tentative="0">
      <w:start w:val="0"/>
      <w:numFmt w:val="bullet"/>
      <w:lvlText w:val="•"/>
      <w:lvlJc w:val="left"/>
      <w:pPr>
        <w:ind w:left="2553" w:hanging="601"/>
      </w:pPr>
      <w:rPr>
        <w:rFonts w:hint="default"/>
        <w:lang w:val="en-US" w:eastAsia="zh-CN" w:bidi="ar-SA"/>
      </w:rPr>
    </w:lvl>
    <w:lvl w:ilvl="3" w:tentative="0">
      <w:start w:val="0"/>
      <w:numFmt w:val="bullet"/>
      <w:lvlText w:val="•"/>
      <w:lvlJc w:val="left"/>
      <w:pPr>
        <w:ind w:left="3509" w:hanging="601"/>
      </w:pPr>
      <w:rPr>
        <w:rFonts w:hint="default"/>
        <w:lang w:val="en-US" w:eastAsia="zh-CN" w:bidi="ar-SA"/>
      </w:rPr>
    </w:lvl>
    <w:lvl w:ilvl="4" w:tentative="0">
      <w:start w:val="0"/>
      <w:numFmt w:val="bullet"/>
      <w:lvlText w:val="•"/>
      <w:lvlJc w:val="left"/>
      <w:pPr>
        <w:ind w:left="4466" w:hanging="601"/>
      </w:pPr>
      <w:rPr>
        <w:rFonts w:hint="default"/>
        <w:lang w:val="en-US" w:eastAsia="zh-CN" w:bidi="ar-SA"/>
      </w:rPr>
    </w:lvl>
    <w:lvl w:ilvl="5" w:tentative="0">
      <w:start w:val="0"/>
      <w:numFmt w:val="bullet"/>
      <w:lvlText w:val="•"/>
      <w:lvlJc w:val="left"/>
      <w:pPr>
        <w:ind w:left="5423" w:hanging="601"/>
      </w:pPr>
      <w:rPr>
        <w:rFonts w:hint="default"/>
        <w:lang w:val="en-US" w:eastAsia="zh-CN" w:bidi="ar-SA"/>
      </w:rPr>
    </w:lvl>
    <w:lvl w:ilvl="6" w:tentative="0">
      <w:start w:val="0"/>
      <w:numFmt w:val="bullet"/>
      <w:lvlText w:val="•"/>
      <w:lvlJc w:val="left"/>
      <w:pPr>
        <w:ind w:left="6379" w:hanging="601"/>
      </w:pPr>
      <w:rPr>
        <w:rFonts w:hint="default"/>
        <w:lang w:val="en-US" w:eastAsia="zh-CN" w:bidi="ar-SA"/>
      </w:rPr>
    </w:lvl>
    <w:lvl w:ilvl="7" w:tentative="0">
      <w:start w:val="0"/>
      <w:numFmt w:val="bullet"/>
      <w:lvlText w:val="•"/>
      <w:lvlJc w:val="left"/>
      <w:pPr>
        <w:ind w:left="7336" w:hanging="601"/>
      </w:pPr>
      <w:rPr>
        <w:rFonts w:hint="default"/>
        <w:lang w:val="en-US" w:eastAsia="zh-CN" w:bidi="ar-SA"/>
      </w:rPr>
    </w:lvl>
    <w:lvl w:ilvl="8" w:tentative="0">
      <w:start w:val="0"/>
      <w:numFmt w:val="bullet"/>
      <w:lvlText w:val="•"/>
      <w:lvlJc w:val="left"/>
      <w:pPr>
        <w:ind w:left="8293" w:hanging="601"/>
      </w:pPr>
      <w:rPr>
        <w:rFonts w:hint="default"/>
        <w:lang w:val="en-US" w:eastAsia="zh-CN" w:bidi="ar-SA"/>
      </w:rPr>
    </w:lvl>
  </w:abstractNum>
  <w:num w:numId="1">
    <w:abstractNumId w:val="9"/>
  </w:num>
  <w:num w:numId="2">
    <w:abstractNumId w:val="8"/>
  </w:num>
  <w:num w:numId="3">
    <w:abstractNumId w:val="5"/>
  </w:num>
  <w:num w:numId="4">
    <w:abstractNumId w:val="1"/>
  </w:num>
  <w:num w:numId="5">
    <w:abstractNumId w:val="4"/>
  </w:num>
  <w:num w:numId="6">
    <w:abstractNumId w:val="3"/>
  </w:num>
  <w:num w:numId="7">
    <w:abstractNumId w:val="2"/>
  </w:num>
  <w:num w:numId="8">
    <w:abstractNumId w:val="10"/>
  </w:num>
  <w:num w:numId="9">
    <w:abstractNumId w:val="0"/>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compat>
    <w:ulTrailSpace/>
    <w:doNotExpandShiftReturn/>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2ZiYzQ2NWUzZmFkOWMyMGU4ZGMzYzMzMDkzNDcxYWMifQ=="/>
  </w:docVars>
  <w:rsids>
    <w:rsidRoot w:val="00606F56"/>
    <w:rsid w:val="004853D4"/>
    <w:rsid w:val="005152E4"/>
    <w:rsid w:val="00606F56"/>
    <w:rsid w:val="006978D7"/>
    <w:rsid w:val="00697FB3"/>
    <w:rsid w:val="008702D1"/>
    <w:rsid w:val="008F4978"/>
    <w:rsid w:val="00962812"/>
    <w:rsid w:val="00F50EB7"/>
    <w:rsid w:val="012515C4"/>
    <w:rsid w:val="015D20F7"/>
    <w:rsid w:val="0180792C"/>
    <w:rsid w:val="025E0AFD"/>
    <w:rsid w:val="028B36A9"/>
    <w:rsid w:val="05143E2A"/>
    <w:rsid w:val="0530372B"/>
    <w:rsid w:val="05365C5E"/>
    <w:rsid w:val="05692E69"/>
    <w:rsid w:val="05A27877"/>
    <w:rsid w:val="05F06336"/>
    <w:rsid w:val="05FE2B7F"/>
    <w:rsid w:val="06073DF7"/>
    <w:rsid w:val="063E72FF"/>
    <w:rsid w:val="06D51397"/>
    <w:rsid w:val="076C539C"/>
    <w:rsid w:val="07AA1E69"/>
    <w:rsid w:val="07AE3249"/>
    <w:rsid w:val="07C92075"/>
    <w:rsid w:val="07CD0153"/>
    <w:rsid w:val="07D331B6"/>
    <w:rsid w:val="07FC2F53"/>
    <w:rsid w:val="083118D7"/>
    <w:rsid w:val="083D0F19"/>
    <w:rsid w:val="08F46A85"/>
    <w:rsid w:val="09135B7F"/>
    <w:rsid w:val="09BD7AB6"/>
    <w:rsid w:val="09EC3509"/>
    <w:rsid w:val="0A825391"/>
    <w:rsid w:val="0B0461D0"/>
    <w:rsid w:val="0B097861"/>
    <w:rsid w:val="0BAC2662"/>
    <w:rsid w:val="0BFE5CAD"/>
    <w:rsid w:val="0C8069A4"/>
    <w:rsid w:val="0CE104BA"/>
    <w:rsid w:val="0D2A1D10"/>
    <w:rsid w:val="0D3606B5"/>
    <w:rsid w:val="0D713FBC"/>
    <w:rsid w:val="0D837D9E"/>
    <w:rsid w:val="0DDC125D"/>
    <w:rsid w:val="0E0A401C"/>
    <w:rsid w:val="0E275709"/>
    <w:rsid w:val="0EF44384"/>
    <w:rsid w:val="0F2D372E"/>
    <w:rsid w:val="0F5C08A7"/>
    <w:rsid w:val="102B1F20"/>
    <w:rsid w:val="1030763E"/>
    <w:rsid w:val="1035579F"/>
    <w:rsid w:val="10537F76"/>
    <w:rsid w:val="105B76CF"/>
    <w:rsid w:val="108A484A"/>
    <w:rsid w:val="10912DE2"/>
    <w:rsid w:val="11421D1E"/>
    <w:rsid w:val="114333A1"/>
    <w:rsid w:val="118E1D23"/>
    <w:rsid w:val="11B04EDA"/>
    <w:rsid w:val="121334AB"/>
    <w:rsid w:val="12A72E93"/>
    <w:rsid w:val="13AB154A"/>
    <w:rsid w:val="142E0338"/>
    <w:rsid w:val="147A17CF"/>
    <w:rsid w:val="154B73AB"/>
    <w:rsid w:val="157D4288"/>
    <w:rsid w:val="15F1786F"/>
    <w:rsid w:val="16D8458B"/>
    <w:rsid w:val="17CF598E"/>
    <w:rsid w:val="17E036C6"/>
    <w:rsid w:val="1821268E"/>
    <w:rsid w:val="188624F1"/>
    <w:rsid w:val="19007A66"/>
    <w:rsid w:val="19332888"/>
    <w:rsid w:val="19404E54"/>
    <w:rsid w:val="19AA4BD5"/>
    <w:rsid w:val="19DB2D10"/>
    <w:rsid w:val="1A0F6516"/>
    <w:rsid w:val="1A667D67"/>
    <w:rsid w:val="1A7260DB"/>
    <w:rsid w:val="1AEE24DC"/>
    <w:rsid w:val="1AF07A92"/>
    <w:rsid w:val="1B2E1294"/>
    <w:rsid w:val="1B5E4787"/>
    <w:rsid w:val="1B6A7E7A"/>
    <w:rsid w:val="1B9B0818"/>
    <w:rsid w:val="1BA809D0"/>
    <w:rsid w:val="1BB1762A"/>
    <w:rsid w:val="1BC872C4"/>
    <w:rsid w:val="1C8A0AA3"/>
    <w:rsid w:val="1CEB277B"/>
    <w:rsid w:val="1D53011A"/>
    <w:rsid w:val="1D5D57EA"/>
    <w:rsid w:val="1D8F546B"/>
    <w:rsid w:val="1D992CC6"/>
    <w:rsid w:val="1E732D4A"/>
    <w:rsid w:val="1ED9057C"/>
    <w:rsid w:val="1EFD7E4D"/>
    <w:rsid w:val="1F2E5690"/>
    <w:rsid w:val="1F9E4E57"/>
    <w:rsid w:val="1FB738D7"/>
    <w:rsid w:val="20320939"/>
    <w:rsid w:val="20737504"/>
    <w:rsid w:val="20B41BC5"/>
    <w:rsid w:val="20EB008D"/>
    <w:rsid w:val="214C2B2C"/>
    <w:rsid w:val="218906E4"/>
    <w:rsid w:val="21AD6D40"/>
    <w:rsid w:val="224552E8"/>
    <w:rsid w:val="22662420"/>
    <w:rsid w:val="22B33127"/>
    <w:rsid w:val="23182F8B"/>
    <w:rsid w:val="232414B8"/>
    <w:rsid w:val="232E75D7"/>
    <w:rsid w:val="23353491"/>
    <w:rsid w:val="23867849"/>
    <w:rsid w:val="23BC14BC"/>
    <w:rsid w:val="23F724F4"/>
    <w:rsid w:val="24680079"/>
    <w:rsid w:val="24A65CC9"/>
    <w:rsid w:val="24C50845"/>
    <w:rsid w:val="261677FC"/>
    <w:rsid w:val="26645D8D"/>
    <w:rsid w:val="268573FA"/>
    <w:rsid w:val="2765234A"/>
    <w:rsid w:val="27B47325"/>
    <w:rsid w:val="27BA5D13"/>
    <w:rsid w:val="27C150C1"/>
    <w:rsid w:val="27FD41FB"/>
    <w:rsid w:val="280671AA"/>
    <w:rsid w:val="29210A82"/>
    <w:rsid w:val="299B5061"/>
    <w:rsid w:val="29DF4AE4"/>
    <w:rsid w:val="2A943502"/>
    <w:rsid w:val="2AAA6513"/>
    <w:rsid w:val="2AAE351D"/>
    <w:rsid w:val="2AE9366F"/>
    <w:rsid w:val="2B267C4E"/>
    <w:rsid w:val="2B3D4372"/>
    <w:rsid w:val="2B41771D"/>
    <w:rsid w:val="2BAF7B59"/>
    <w:rsid w:val="2BB7000F"/>
    <w:rsid w:val="2C1C20E1"/>
    <w:rsid w:val="2C4E2ECE"/>
    <w:rsid w:val="2C552BF5"/>
    <w:rsid w:val="2C9F5E1F"/>
    <w:rsid w:val="2CA93793"/>
    <w:rsid w:val="2CAB6572"/>
    <w:rsid w:val="2CAD4098"/>
    <w:rsid w:val="2CBF3242"/>
    <w:rsid w:val="2D056119"/>
    <w:rsid w:val="2DA64F6B"/>
    <w:rsid w:val="2DB72CF5"/>
    <w:rsid w:val="2DD36049"/>
    <w:rsid w:val="2DF6381D"/>
    <w:rsid w:val="2E095936"/>
    <w:rsid w:val="2E0D2606"/>
    <w:rsid w:val="2E4E5AB6"/>
    <w:rsid w:val="2E6914F6"/>
    <w:rsid w:val="2EDB467D"/>
    <w:rsid w:val="2EFC3F7D"/>
    <w:rsid w:val="2F684CDA"/>
    <w:rsid w:val="2FDB41B4"/>
    <w:rsid w:val="2FDF1825"/>
    <w:rsid w:val="30470360"/>
    <w:rsid w:val="30711881"/>
    <w:rsid w:val="30EA639A"/>
    <w:rsid w:val="3104598F"/>
    <w:rsid w:val="313D7765"/>
    <w:rsid w:val="315F792B"/>
    <w:rsid w:val="3163332F"/>
    <w:rsid w:val="31823023"/>
    <w:rsid w:val="323C11A5"/>
    <w:rsid w:val="326642CE"/>
    <w:rsid w:val="32714620"/>
    <w:rsid w:val="32A039AE"/>
    <w:rsid w:val="32BB162B"/>
    <w:rsid w:val="32E26A66"/>
    <w:rsid w:val="33153593"/>
    <w:rsid w:val="33462B51"/>
    <w:rsid w:val="33C11BB1"/>
    <w:rsid w:val="34757B91"/>
    <w:rsid w:val="35144825"/>
    <w:rsid w:val="35466E38"/>
    <w:rsid w:val="35904557"/>
    <w:rsid w:val="35A65B28"/>
    <w:rsid w:val="369757C1"/>
    <w:rsid w:val="36D31E73"/>
    <w:rsid w:val="371A5E50"/>
    <w:rsid w:val="374F7FBA"/>
    <w:rsid w:val="37606BAD"/>
    <w:rsid w:val="37D83F93"/>
    <w:rsid w:val="37EE37B7"/>
    <w:rsid w:val="3821593A"/>
    <w:rsid w:val="38AA4400"/>
    <w:rsid w:val="38ED44C0"/>
    <w:rsid w:val="395C1320"/>
    <w:rsid w:val="39A80919"/>
    <w:rsid w:val="39FB771E"/>
    <w:rsid w:val="3A5A79DA"/>
    <w:rsid w:val="3AD91407"/>
    <w:rsid w:val="3B003DE4"/>
    <w:rsid w:val="3B0A1FEC"/>
    <w:rsid w:val="3BB47DF5"/>
    <w:rsid w:val="3BDC004C"/>
    <w:rsid w:val="3C5A667E"/>
    <w:rsid w:val="3CAF5C0A"/>
    <w:rsid w:val="3CCD4062"/>
    <w:rsid w:val="3D222425"/>
    <w:rsid w:val="3D5F222C"/>
    <w:rsid w:val="3DEC0798"/>
    <w:rsid w:val="3E083F2D"/>
    <w:rsid w:val="3E1B130B"/>
    <w:rsid w:val="3EA13331"/>
    <w:rsid w:val="3F1461F9"/>
    <w:rsid w:val="3F80388E"/>
    <w:rsid w:val="3F93315A"/>
    <w:rsid w:val="40435E0B"/>
    <w:rsid w:val="40907FDA"/>
    <w:rsid w:val="40A56A6D"/>
    <w:rsid w:val="410E1DC9"/>
    <w:rsid w:val="41112A35"/>
    <w:rsid w:val="41B47CE7"/>
    <w:rsid w:val="42250FE1"/>
    <w:rsid w:val="424F6880"/>
    <w:rsid w:val="42823479"/>
    <w:rsid w:val="429733C9"/>
    <w:rsid w:val="42C36C74"/>
    <w:rsid w:val="432A3AEC"/>
    <w:rsid w:val="433436C5"/>
    <w:rsid w:val="43BE0C91"/>
    <w:rsid w:val="444E4635"/>
    <w:rsid w:val="4452173E"/>
    <w:rsid w:val="447514E8"/>
    <w:rsid w:val="45147488"/>
    <w:rsid w:val="45480F52"/>
    <w:rsid w:val="454B024B"/>
    <w:rsid w:val="455B17C3"/>
    <w:rsid w:val="463E6D61"/>
    <w:rsid w:val="467549E8"/>
    <w:rsid w:val="474B28A4"/>
    <w:rsid w:val="478B2DD0"/>
    <w:rsid w:val="479541B9"/>
    <w:rsid w:val="480C2924"/>
    <w:rsid w:val="4871646A"/>
    <w:rsid w:val="48B63E7D"/>
    <w:rsid w:val="48BF0F83"/>
    <w:rsid w:val="48CB60C8"/>
    <w:rsid w:val="48E5096A"/>
    <w:rsid w:val="49267A70"/>
    <w:rsid w:val="49AE59EE"/>
    <w:rsid w:val="4A8F2BD7"/>
    <w:rsid w:val="4AD51C64"/>
    <w:rsid w:val="4AEF36DF"/>
    <w:rsid w:val="4B0D2E44"/>
    <w:rsid w:val="4B15244F"/>
    <w:rsid w:val="4B6A3DF6"/>
    <w:rsid w:val="4B760307"/>
    <w:rsid w:val="4BAB57EF"/>
    <w:rsid w:val="4C5E1840"/>
    <w:rsid w:val="4C741664"/>
    <w:rsid w:val="4C8E1BCD"/>
    <w:rsid w:val="4D797C22"/>
    <w:rsid w:val="4DC76A88"/>
    <w:rsid w:val="4DC83123"/>
    <w:rsid w:val="4E583BE9"/>
    <w:rsid w:val="4F1E00F2"/>
    <w:rsid w:val="4F477F24"/>
    <w:rsid w:val="4F641698"/>
    <w:rsid w:val="4FB02F54"/>
    <w:rsid w:val="4FB8497E"/>
    <w:rsid w:val="5015346E"/>
    <w:rsid w:val="504F4DF0"/>
    <w:rsid w:val="508B3E41"/>
    <w:rsid w:val="50AA2BF3"/>
    <w:rsid w:val="50AD025B"/>
    <w:rsid w:val="51081FA6"/>
    <w:rsid w:val="51425C22"/>
    <w:rsid w:val="51900019"/>
    <w:rsid w:val="52FA4256"/>
    <w:rsid w:val="53ED234B"/>
    <w:rsid w:val="54931F9E"/>
    <w:rsid w:val="54C05D76"/>
    <w:rsid w:val="550F5041"/>
    <w:rsid w:val="55375819"/>
    <w:rsid w:val="55683FFB"/>
    <w:rsid w:val="55694CBF"/>
    <w:rsid w:val="55943798"/>
    <w:rsid w:val="5596306C"/>
    <w:rsid w:val="55B121F8"/>
    <w:rsid w:val="56EB5639"/>
    <w:rsid w:val="57062473"/>
    <w:rsid w:val="57272F01"/>
    <w:rsid w:val="57915395"/>
    <w:rsid w:val="57B679F5"/>
    <w:rsid w:val="57D764AF"/>
    <w:rsid w:val="57E00F16"/>
    <w:rsid w:val="57EF7856"/>
    <w:rsid w:val="580D47EB"/>
    <w:rsid w:val="58144664"/>
    <w:rsid w:val="58DC16DE"/>
    <w:rsid w:val="58F0509B"/>
    <w:rsid w:val="59787387"/>
    <w:rsid w:val="59E554B4"/>
    <w:rsid w:val="5A2E7D17"/>
    <w:rsid w:val="5AC71BB3"/>
    <w:rsid w:val="5AEB570A"/>
    <w:rsid w:val="5B0C1FE2"/>
    <w:rsid w:val="5BA87F9D"/>
    <w:rsid w:val="5BD168C9"/>
    <w:rsid w:val="5C447CC6"/>
    <w:rsid w:val="5D36775E"/>
    <w:rsid w:val="5EA613EA"/>
    <w:rsid w:val="5EAD0680"/>
    <w:rsid w:val="5F997D7B"/>
    <w:rsid w:val="5FDE60AB"/>
    <w:rsid w:val="601D2030"/>
    <w:rsid w:val="60306890"/>
    <w:rsid w:val="619904D2"/>
    <w:rsid w:val="619E1C26"/>
    <w:rsid w:val="61A77915"/>
    <w:rsid w:val="62242B2A"/>
    <w:rsid w:val="62483394"/>
    <w:rsid w:val="62850765"/>
    <w:rsid w:val="63061E02"/>
    <w:rsid w:val="638C3054"/>
    <w:rsid w:val="639B7E10"/>
    <w:rsid w:val="63CC5CC3"/>
    <w:rsid w:val="641C325D"/>
    <w:rsid w:val="64987BDE"/>
    <w:rsid w:val="64CA2D32"/>
    <w:rsid w:val="64D17CD6"/>
    <w:rsid w:val="653463FD"/>
    <w:rsid w:val="65EF70E9"/>
    <w:rsid w:val="6760019A"/>
    <w:rsid w:val="677018E1"/>
    <w:rsid w:val="679B2764"/>
    <w:rsid w:val="67C12D58"/>
    <w:rsid w:val="67D41E1D"/>
    <w:rsid w:val="6885073E"/>
    <w:rsid w:val="68D147CE"/>
    <w:rsid w:val="6A607774"/>
    <w:rsid w:val="6B002255"/>
    <w:rsid w:val="6B012CCF"/>
    <w:rsid w:val="6B043EEA"/>
    <w:rsid w:val="6B3E08C3"/>
    <w:rsid w:val="6B8339B3"/>
    <w:rsid w:val="6BBF1117"/>
    <w:rsid w:val="6BC456E6"/>
    <w:rsid w:val="6BD40370"/>
    <w:rsid w:val="6C2C2BC5"/>
    <w:rsid w:val="6C3D203B"/>
    <w:rsid w:val="6C773A8C"/>
    <w:rsid w:val="6C7D068A"/>
    <w:rsid w:val="6C8C5BB1"/>
    <w:rsid w:val="6CF56176"/>
    <w:rsid w:val="6D317B9A"/>
    <w:rsid w:val="6D4318D3"/>
    <w:rsid w:val="6D5F2FE5"/>
    <w:rsid w:val="6DC36E79"/>
    <w:rsid w:val="6DC5053A"/>
    <w:rsid w:val="6DEF66A5"/>
    <w:rsid w:val="6E0948CB"/>
    <w:rsid w:val="6E7D14B4"/>
    <w:rsid w:val="6EA64F8D"/>
    <w:rsid w:val="6F2D7589"/>
    <w:rsid w:val="6F60051B"/>
    <w:rsid w:val="6F82403F"/>
    <w:rsid w:val="6FB24AEE"/>
    <w:rsid w:val="6FE11AF9"/>
    <w:rsid w:val="6FE43C12"/>
    <w:rsid w:val="70294DB1"/>
    <w:rsid w:val="70D20680"/>
    <w:rsid w:val="70FC4273"/>
    <w:rsid w:val="710E3FA6"/>
    <w:rsid w:val="71936834"/>
    <w:rsid w:val="71D52E2E"/>
    <w:rsid w:val="7257055D"/>
    <w:rsid w:val="72921E7C"/>
    <w:rsid w:val="729545D3"/>
    <w:rsid w:val="72C259A0"/>
    <w:rsid w:val="734D525A"/>
    <w:rsid w:val="73994ACC"/>
    <w:rsid w:val="73FB6D5F"/>
    <w:rsid w:val="740850EF"/>
    <w:rsid w:val="74B3733F"/>
    <w:rsid w:val="75970A0E"/>
    <w:rsid w:val="75C629AC"/>
    <w:rsid w:val="75CC4A3F"/>
    <w:rsid w:val="763615C8"/>
    <w:rsid w:val="76984A3E"/>
    <w:rsid w:val="76A178ED"/>
    <w:rsid w:val="76A744F5"/>
    <w:rsid w:val="77AD6C9D"/>
    <w:rsid w:val="77B43AFA"/>
    <w:rsid w:val="77DD7538"/>
    <w:rsid w:val="782C7B34"/>
    <w:rsid w:val="785C35D6"/>
    <w:rsid w:val="78792CC1"/>
    <w:rsid w:val="788F2AAB"/>
    <w:rsid w:val="7890626C"/>
    <w:rsid w:val="79C2606A"/>
    <w:rsid w:val="79C93160"/>
    <w:rsid w:val="79D1669C"/>
    <w:rsid w:val="79FF3026"/>
    <w:rsid w:val="7A097A01"/>
    <w:rsid w:val="7ABB18CF"/>
    <w:rsid w:val="7B2F0786"/>
    <w:rsid w:val="7B945FC9"/>
    <w:rsid w:val="7BD05638"/>
    <w:rsid w:val="7BD71470"/>
    <w:rsid w:val="7C4D1E27"/>
    <w:rsid w:val="7D7C7E13"/>
    <w:rsid w:val="7DB303AF"/>
    <w:rsid w:val="7E214F88"/>
    <w:rsid w:val="7E2F485B"/>
    <w:rsid w:val="7E3C65F7"/>
    <w:rsid w:val="7E7F038E"/>
    <w:rsid w:val="7E870B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1" w:semiHidden="0" w:name="toc 1"/>
    <w:lsdException w:qFormat="1" w:unhideWhenUsed="0" w:uiPriority="1" w:semiHidden="0" w:name="toc 2"/>
    <w:lsdException w:qFormat="1" w:unhideWhenUsed="0" w:uiPriority="1" w:semiHidden="0" w:name="toc 3"/>
    <w:lsdException w:qFormat="1" w:unhideWhenUsed="0" w:uiPriority="1"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iPriority="99"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1"/>
    <w:pPr>
      <w:widowControl w:val="0"/>
      <w:autoSpaceDE w:val="0"/>
      <w:autoSpaceDN w:val="0"/>
    </w:pPr>
    <w:rPr>
      <w:rFonts w:ascii="宋体" w:hAnsi="宋体" w:eastAsia="宋体" w:cs="宋体"/>
      <w:sz w:val="22"/>
      <w:szCs w:val="22"/>
      <w:lang w:val="en-US" w:eastAsia="zh-CN" w:bidi="ar-SA"/>
    </w:rPr>
  </w:style>
  <w:style w:type="paragraph" w:styleId="4">
    <w:name w:val="heading 1"/>
    <w:basedOn w:val="1"/>
    <w:next w:val="1"/>
    <w:autoRedefine/>
    <w:qFormat/>
    <w:uiPriority w:val="1"/>
    <w:pPr>
      <w:spacing w:before="17"/>
      <w:ind w:left="3821"/>
      <w:outlineLvl w:val="0"/>
    </w:pPr>
    <w:rPr>
      <w:rFonts w:ascii="黑体" w:hAnsi="黑体" w:eastAsia="黑体" w:cs="黑体"/>
      <w:sz w:val="40"/>
      <w:szCs w:val="40"/>
    </w:rPr>
  </w:style>
  <w:style w:type="paragraph" w:styleId="5">
    <w:name w:val="heading 2"/>
    <w:basedOn w:val="1"/>
    <w:next w:val="1"/>
    <w:link w:val="47"/>
    <w:autoRedefine/>
    <w:qFormat/>
    <w:uiPriority w:val="1"/>
    <w:pPr>
      <w:spacing w:before="55"/>
      <w:jc w:val="center"/>
      <w:outlineLvl w:val="1"/>
    </w:pPr>
    <w:rPr>
      <w:b/>
      <w:bCs/>
      <w:sz w:val="32"/>
      <w:szCs w:val="32"/>
    </w:rPr>
  </w:style>
  <w:style w:type="paragraph" w:styleId="6">
    <w:name w:val="heading 3"/>
    <w:basedOn w:val="1"/>
    <w:next w:val="1"/>
    <w:autoRedefine/>
    <w:qFormat/>
    <w:uiPriority w:val="1"/>
    <w:pPr>
      <w:spacing w:before="3"/>
      <w:ind w:left="220" w:right="239"/>
      <w:jc w:val="center"/>
      <w:outlineLvl w:val="2"/>
    </w:pPr>
    <w:rPr>
      <w:b/>
      <w:bCs/>
      <w:sz w:val="30"/>
      <w:szCs w:val="30"/>
    </w:rPr>
  </w:style>
  <w:style w:type="paragraph" w:styleId="7">
    <w:name w:val="heading 4"/>
    <w:basedOn w:val="1"/>
    <w:next w:val="1"/>
    <w:autoRedefine/>
    <w:qFormat/>
    <w:uiPriority w:val="1"/>
    <w:pPr>
      <w:ind w:left="642" w:hanging="423"/>
      <w:outlineLvl w:val="3"/>
    </w:pPr>
    <w:rPr>
      <w:b/>
      <w:bCs/>
      <w:sz w:val="21"/>
      <w:szCs w:val="21"/>
    </w:rPr>
  </w:style>
  <w:style w:type="character" w:default="1" w:styleId="26">
    <w:name w:val="Default Paragraph Font"/>
    <w:autoRedefine/>
    <w:semiHidden/>
    <w:unhideWhenUsed/>
    <w:qFormat/>
    <w:uiPriority w:val="1"/>
  </w:style>
  <w:style w:type="table" w:default="1" w:styleId="24">
    <w:name w:val="Normal Table"/>
    <w:autoRedefine/>
    <w:semiHidden/>
    <w:unhideWhenUsed/>
    <w:qFormat/>
    <w:uiPriority w:val="99"/>
    <w:tblPr>
      <w:tblCellMar>
        <w:top w:w="0" w:type="dxa"/>
        <w:left w:w="108" w:type="dxa"/>
        <w:bottom w:w="0" w:type="dxa"/>
        <w:right w:w="108" w:type="dxa"/>
      </w:tblCellMar>
    </w:tblPr>
  </w:style>
  <w:style w:type="paragraph" w:styleId="2">
    <w:name w:val="Body Text"/>
    <w:basedOn w:val="1"/>
    <w:next w:val="3"/>
    <w:autoRedefine/>
    <w:qFormat/>
    <w:uiPriority w:val="1"/>
    <w:rPr>
      <w:sz w:val="21"/>
      <w:szCs w:val="21"/>
    </w:rPr>
  </w:style>
  <w:style w:type="paragraph" w:styleId="3">
    <w:name w:val="Body Text 2"/>
    <w:basedOn w:val="1"/>
    <w:next w:val="2"/>
    <w:autoRedefine/>
    <w:qFormat/>
    <w:uiPriority w:val="0"/>
    <w:pPr>
      <w:spacing w:after="120" w:line="480" w:lineRule="auto"/>
    </w:pPr>
  </w:style>
  <w:style w:type="paragraph" w:styleId="8">
    <w:name w:val="annotation text"/>
    <w:basedOn w:val="1"/>
    <w:link w:val="54"/>
    <w:autoRedefine/>
    <w:qFormat/>
    <w:uiPriority w:val="0"/>
  </w:style>
  <w:style w:type="paragraph" w:styleId="9">
    <w:name w:val="Body Text Indent"/>
    <w:basedOn w:val="1"/>
    <w:next w:val="10"/>
    <w:autoRedefine/>
    <w:qFormat/>
    <w:uiPriority w:val="0"/>
    <w:pPr>
      <w:spacing w:after="120"/>
      <w:ind w:left="420" w:leftChars="200"/>
    </w:pPr>
  </w:style>
  <w:style w:type="paragraph" w:styleId="10">
    <w:name w:val="envelope return"/>
    <w:basedOn w:val="1"/>
    <w:autoRedefine/>
    <w:unhideWhenUsed/>
    <w:qFormat/>
    <w:uiPriority w:val="99"/>
    <w:pPr>
      <w:snapToGrid w:val="0"/>
    </w:pPr>
    <w:rPr>
      <w:rFonts w:ascii="Arial" w:hAnsi="Arial"/>
    </w:rPr>
  </w:style>
  <w:style w:type="paragraph" w:styleId="11">
    <w:name w:val="List 2"/>
    <w:basedOn w:val="1"/>
    <w:autoRedefine/>
    <w:qFormat/>
    <w:uiPriority w:val="0"/>
    <w:pPr>
      <w:ind w:left="100" w:leftChars="200" w:hanging="200" w:hangingChars="200"/>
    </w:pPr>
  </w:style>
  <w:style w:type="paragraph" w:styleId="12">
    <w:name w:val="toc 3"/>
    <w:basedOn w:val="1"/>
    <w:next w:val="1"/>
    <w:autoRedefine/>
    <w:qFormat/>
    <w:uiPriority w:val="1"/>
    <w:pPr>
      <w:spacing w:before="205"/>
      <w:ind w:left="220"/>
    </w:pPr>
    <w:rPr>
      <w:b/>
      <w:bCs/>
      <w:sz w:val="20"/>
      <w:szCs w:val="20"/>
    </w:rPr>
  </w:style>
  <w:style w:type="paragraph" w:styleId="13">
    <w:name w:val="Balloon Text"/>
    <w:basedOn w:val="1"/>
    <w:link w:val="56"/>
    <w:autoRedefine/>
    <w:qFormat/>
    <w:uiPriority w:val="0"/>
    <w:rPr>
      <w:sz w:val="18"/>
      <w:szCs w:val="18"/>
    </w:rPr>
  </w:style>
  <w:style w:type="paragraph" w:styleId="14">
    <w:name w:val="footer"/>
    <w:basedOn w:val="1"/>
    <w:autoRedefine/>
    <w:qFormat/>
    <w:uiPriority w:val="0"/>
    <w:pPr>
      <w:tabs>
        <w:tab w:val="center" w:pos="4153"/>
        <w:tab w:val="right" w:pos="8306"/>
      </w:tabs>
      <w:snapToGrid w:val="0"/>
    </w:pPr>
    <w:rPr>
      <w:sz w:val="18"/>
    </w:rPr>
  </w:style>
  <w:style w:type="paragraph" w:styleId="15">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paragraph" w:styleId="16">
    <w:name w:val="toc 1"/>
    <w:basedOn w:val="1"/>
    <w:next w:val="1"/>
    <w:autoRedefine/>
    <w:qFormat/>
    <w:uiPriority w:val="1"/>
    <w:pPr>
      <w:spacing w:before="177"/>
      <w:ind w:right="17"/>
      <w:jc w:val="center"/>
    </w:pPr>
    <w:rPr>
      <w:rFonts w:ascii="黑体" w:hAnsi="黑体" w:eastAsia="黑体" w:cs="黑体"/>
      <w:b/>
      <w:bCs/>
      <w:sz w:val="20"/>
      <w:szCs w:val="20"/>
    </w:rPr>
  </w:style>
  <w:style w:type="paragraph" w:styleId="17">
    <w:name w:val="toc 4"/>
    <w:basedOn w:val="1"/>
    <w:next w:val="1"/>
    <w:autoRedefine/>
    <w:qFormat/>
    <w:uiPriority w:val="1"/>
    <w:pPr>
      <w:spacing w:before="205"/>
      <w:ind w:left="640"/>
    </w:pPr>
    <w:rPr>
      <w:sz w:val="20"/>
      <w:szCs w:val="20"/>
    </w:rPr>
  </w:style>
  <w:style w:type="paragraph" w:styleId="18">
    <w:name w:val="toc 2"/>
    <w:basedOn w:val="1"/>
    <w:next w:val="1"/>
    <w:autoRedefine/>
    <w:qFormat/>
    <w:uiPriority w:val="1"/>
    <w:pPr>
      <w:spacing w:before="205"/>
      <w:ind w:left="220"/>
    </w:pPr>
    <w:rPr>
      <w:b/>
      <w:bCs/>
      <w:sz w:val="20"/>
      <w:szCs w:val="20"/>
    </w:rPr>
  </w:style>
  <w:style w:type="paragraph" w:styleId="19">
    <w:name w:val="Message Header"/>
    <w:basedOn w:val="1"/>
    <w:autoRedefine/>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sz w:val="24"/>
    </w:rPr>
  </w:style>
  <w:style w:type="paragraph" w:styleId="20">
    <w:name w:val="Normal (Web)"/>
    <w:basedOn w:val="1"/>
    <w:autoRedefine/>
    <w:qFormat/>
    <w:uiPriority w:val="0"/>
    <w:pPr>
      <w:spacing w:before="100" w:beforeAutospacing="1" w:after="100" w:afterAutospacing="1"/>
    </w:pPr>
    <w:rPr>
      <w:rFonts w:cs="Times New Roman"/>
      <w:sz w:val="24"/>
    </w:rPr>
  </w:style>
  <w:style w:type="paragraph" w:styleId="21">
    <w:name w:val="annotation subject"/>
    <w:basedOn w:val="8"/>
    <w:next w:val="8"/>
    <w:link w:val="55"/>
    <w:autoRedefine/>
    <w:qFormat/>
    <w:uiPriority w:val="0"/>
    <w:rPr>
      <w:b/>
      <w:bCs/>
    </w:rPr>
  </w:style>
  <w:style w:type="paragraph" w:styleId="22">
    <w:name w:val="Body Text First Indent"/>
    <w:basedOn w:val="2"/>
    <w:next w:val="23"/>
    <w:autoRedefine/>
    <w:qFormat/>
    <w:uiPriority w:val="0"/>
    <w:pPr>
      <w:ind w:firstLine="420" w:firstLineChars="100"/>
    </w:pPr>
    <w:rPr>
      <w:rFonts w:ascii="Calibri" w:hAnsi="Calibri" w:cs="Times New Roman"/>
    </w:rPr>
  </w:style>
  <w:style w:type="paragraph" w:styleId="23">
    <w:name w:val="Body Text First Indent 2"/>
    <w:basedOn w:val="9"/>
    <w:next w:val="1"/>
    <w:autoRedefine/>
    <w:qFormat/>
    <w:uiPriority w:val="0"/>
    <w:pPr>
      <w:ind w:firstLine="420" w:firstLineChars="200"/>
    </w:pPr>
  </w:style>
  <w:style w:type="table" w:styleId="25">
    <w:name w:val="Table Grid"/>
    <w:basedOn w:val="24"/>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7">
    <w:name w:val="Strong"/>
    <w:basedOn w:val="26"/>
    <w:autoRedefine/>
    <w:qFormat/>
    <w:uiPriority w:val="0"/>
  </w:style>
  <w:style w:type="character" w:styleId="28">
    <w:name w:val="FollowedHyperlink"/>
    <w:basedOn w:val="26"/>
    <w:autoRedefine/>
    <w:qFormat/>
    <w:uiPriority w:val="0"/>
    <w:rPr>
      <w:color w:val="800080"/>
      <w:u w:val="none"/>
    </w:rPr>
  </w:style>
  <w:style w:type="character" w:styleId="29">
    <w:name w:val="Emphasis"/>
    <w:basedOn w:val="26"/>
    <w:autoRedefine/>
    <w:qFormat/>
    <w:uiPriority w:val="0"/>
  </w:style>
  <w:style w:type="character" w:styleId="30">
    <w:name w:val="HTML Definition"/>
    <w:basedOn w:val="26"/>
    <w:autoRedefine/>
    <w:qFormat/>
    <w:uiPriority w:val="0"/>
  </w:style>
  <w:style w:type="character" w:styleId="31">
    <w:name w:val="HTML Typewriter"/>
    <w:basedOn w:val="26"/>
    <w:autoRedefine/>
    <w:qFormat/>
    <w:uiPriority w:val="0"/>
    <w:rPr>
      <w:rFonts w:hint="default" w:ascii="Consolas" w:hAnsi="Consolas" w:eastAsia="Consolas" w:cs="Consolas"/>
      <w:sz w:val="20"/>
    </w:rPr>
  </w:style>
  <w:style w:type="character" w:styleId="32">
    <w:name w:val="HTML Acronym"/>
    <w:basedOn w:val="26"/>
    <w:autoRedefine/>
    <w:qFormat/>
    <w:uiPriority w:val="0"/>
  </w:style>
  <w:style w:type="character" w:styleId="33">
    <w:name w:val="HTML Variable"/>
    <w:basedOn w:val="26"/>
    <w:autoRedefine/>
    <w:qFormat/>
    <w:uiPriority w:val="0"/>
  </w:style>
  <w:style w:type="character" w:styleId="34">
    <w:name w:val="Hyperlink"/>
    <w:basedOn w:val="26"/>
    <w:autoRedefine/>
    <w:qFormat/>
    <w:uiPriority w:val="0"/>
    <w:rPr>
      <w:color w:val="0000FF"/>
      <w:u w:val="none"/>
    </w:rPr>
  </w:style>
  <w:style w:type="character" w:styleId="35">
    <w:name w:val="HTML Code"/>
    <w:basedOn w:val="26"/>
    <w:autoRedefine/>
    <w:qFormat/>
    <w:uiPriority w:val="0"/>
    <w:rPr>
      <w:rFonts w:hint="default" w:ascii="Consolas" w:hAnsi="Consolas" w:eastAsia="Consolas" w:cs="Consolas"/>
      <w:sz w:val="20"/>
    </w:rPr>
  </w:style>
  <w:style w:type="character" w:styleId="36">
    <w:name w:val="annotation reference"/>
    <w:basedOn w:val="26"/>
    <w:autoRedefine/>
    <w:qFormat/>
    <w:uiPriority w:val="0"/>
    <w:rPr>
      <w:sz w:val="21"/>
      <w:szCs w:val="21"/>
    </w:rPr>
  </w:style>
  <w:style w:type="character" w:styleId="37">
    <w:name w:val="HTML Cite"/>
    <w:basedOn w:val="26"/>
    <w:autoRedefine/>
    <w:qFormat/>
    <w:uiPriority w:val="0"/>
  </w:style>
  <w:style w:type="character" w:styleId="38">
    <w:name w:val="HTML Keyboard"/>
    <w:basedOn w:val="26"/>
    <w:autoRedefine/>
    <w:qFormat/>
    <w:uiPriority w:val="0"/>
    <w:rPr>
      <w:rFonts w:hint="default" w:ascii="Consolas" w:hAnsi="Consolas" w:eastAsia="Consolas" w:cs="Consolas"/>
      <w:sz w:val="20"/>
    </w:rPr>
  </w:style>
  <w:style w:type="character" w:styleId="39">
    <w:name w:val="HTML Sample"/>
    <w:basedOn w:val="26"/>
    <w:autoRedefine/>
    <w:qFormat/>
    <w:uiPriority w:val="0"/>
    <w:rPr>
      <w:rFonts w:ascii="Consolas" w:hAnsi="Consolas" w:eastAsia="Consolas" w:cs="Consolas"/>
    </w:rPr>
  </w:style>
  <w:style w:type="paragraph" w:customStyle="1" w:styleId="40">
    <w:name w:val="无间隔1"/>
    <w:basedOn w:val="1"/>
    <w:autoRedefine/>
    <w:qFormat/>
    <w:uiPriority w:val="99"/>
    <w:pPr>
      <w:spacing w:line="400" w:lineRule="exact"/>
    </w:pPr>
  </w:style>
  <w:style w:type="paragraph" w:customStyle="1" w:styleId="41">
    <w:name w:val="style4"/>
    <w:basedOn w:val="1"/>
    <w:next w:val="42"/>
    <w:autoRedefine/>
    <w:unhideWhenUsed/>
    <w:qFormat/>
    <w:uiPriority w:val="0"/>
    <w:pPr>
      <w:widowControl/>
      <w:spacing w:before="100" w:beforeAutospacing="1" w:after="100" w:afterAutospacing="1"/>
    </w:pPr>
    <w:rPr>
      <w:rFonts w:hint="eastAsia"/>
      <w:sz w:val="18"/>
    </w:rPr>
  </w:style>
  <w:style w:type="paragraph" w:customStyle="1" w:styleId="42">
    <w:name w:val="2"/>
    <w:next w:val="1"/>
    <w:autoRedefine/>
    <w:unhideWhenUsed/>
    <w:qFormat/>
    <w:uiPriority w:val="0"/>
    <w:pPr>
      <w:widowControl w:val="0"/>
      <w:jc w:val="both"/>
    </w:pPr>
    <w:rPr>
      <w:rFonts w:ascii="Times New Roman" w:hAnsi="Times New Roman" w:eastAsia="宋体" w:cs="Times New Roman"/>
      <w:sz w:val="21"/>
      <w:lang w:val="en-US" w:eastAsia="zh-CN" w:bidi="ar-SA"/>
    </w:rPr>
  </w:style>
  <w:style w:type="paragraph" w:customStyle="1" w:styleId="43">
    <w:name w:val="Default"/>
    <w:next w:val="1"/>
    <w:autoRedefine/>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table" w:customStyle="1" w:styleId="44">
    <w:name w:val="Table Normal"/>
    <w:autoRedefine/>
    <w:semiHidden/>
    <w:unhideWhenUsed/>
    <w:qFormat/>
    <w:uiPriority w:val="2"/>
    <w:tblPr>
      <w:tblCellMar>
        <w:top w:w="0" w:type="dxa"/>
        <w:left w:w="0" w:type="dxa"/>
        <w:bottom w:w="0" w:type="dxa"/>
        <w:right w:w="0" w:type="dxa"/>
      </w:tblCellMar>
    </w:tblPr>
  </w:style>
  <w:style w:type="paragraph" w:styleId="45">
    <w:name w:val="List Paragraph"/>
    <w:basedOn w:val="1"/>
    <w:autoRedefine/>
    <w:qFormat/>
    <w:uiPriority w:val="1"/>
    <w:pPr>
      <w:ind w:left="220" w:firstLine="420"/>
    </w:pPr>
  </w:style>
  <w:style w:type="paragraph" w:customStyle="1" w:styleId="46">
    <w:name w:val="Table Paragraph"/>
    <w:basedOn w:val="1"/>
    <w:autoRedefine/>
    <w:qFormat/>
    <w:uiPriority w:val="1"/>
  </w:style>
  <w:style w:type="character" w:customStyle="1" w:styleId="47">
    <w:name w:val="标题 2 字符"/>
    <w:link w:val="5"/>
    <w:autoRedefine/>
    <w:qFormat/>
    <w:uiPriority w:val="1"/>
    <w:rPr>
      <w:rFonts w:ascii="宋体" w:hAnsi="宋体" w:eastAsia="宋体" w:cs="宋体"/>
      <w:b/>
      <w:bCs/>
      <w:sz w:val="32"/>
      <w:szCs w:val="32"/>
      <w:lang w:val="en-US" w:eastAsia="zh-CN" w:bidi="ar-SA"/>
    </w:rPr>
  </w:style>
  <w:style w:type="paragraph" w:customStyle="1" w:styleId="48">
    <w:name w:val="WPSOffice手动目录 2"/>
    <w:autoRedefine/>
    <w:qFormat/>
    <w:uiPriority w:val="0"/>
    <w:pPr>
      <w:ind w:left="200" w:leftChars="200"/>
    </w:pPr>
    <w:rPr>
      <w:rFonts w:ascii="Times New Roman" w:hAnsi="Times New Roman" w:eastAsia="宋体" w:cs="Times New Roman"/>
      <w:lang w:val="en-US" w:eastAsia="zh-CN" w:bidi="ar-SA"/>
    </w:rPr>
  </w:style>
  <w:style w:type="paragraph" w:customStyle="1" w:styleId="49">
    <w:name w:val="WPSOffice手动目录 3"/>
    <w:autoRedefine/>
    <w:qFormat/>
    <w:uiPriority w:val="0"/>
    <w:pPr>
      <w:ind w:left="400" w:leftChars="400"/>
    </w:pPr>
    <w:rPr>
      <w:rFonts w:ascii="Times New Roman" w:hAnsi="Times New Roman" w:eastAsia="宋体" w:cs="Times New Roman"/>
      <w:lang w:val="en-US" w:eastAsia="zh-CN" w:bidi="ar-SA"/>
    </w:rPr>
  </w:style>
  <w:style w:type="paragraph" w:customStyle="1" w:styleId="50">
    <w:name w:val="WPSOffice手动目录 1"/>
    <w:autoRedefine/>
    <w:qFormat/>
    <w:uiPriority w:val="0"/>
    <w:rPr>
      <w:rFonts w:ascii="Times New Roman" w:hAnsi="Times New Roman" w:eastAsia="宋体" w:cs="Times New Roman"/>
      <w:lang w:val="en-US" w:eastAsia="zh-CN" w:bidi="ar-SA"/>
    </w:rPr>
  </w:style>
  <w:style w:type="paragraph" w:customStyle="1" w:styleId="51">
    <w:name w:val="列出段落1"/>
    <w:basedOn w:val="1"/>
    <w:autoRedefine/>
    <w:qFormat/>
    <w:uiPriority w:val="0"/>
    <w:pPr>
      <w:ind w:firstLine="420" w:firstLineChars="200"/>
    </w:pPr>
    <w:rPr>
      <w:rFonts w:ascii="Times New Roman" w:hAnsi="Times New Roman"/>
      <w:szCs w:val="21"/>
    </w:rPr>
  </w:style>
  <w:style w:type="paragraph" w:customStyle="1" w:styleId="52">
    <w:name w:val="Body Text First Indent 21"/>
    <w:basedOn w:val="53"/>
    <w:autoRedefine/>
    <w:qFormat/>
    <w:uiPriority w:val="0"/>
    <w:pPr>
      <w:ind w:firstLine="420" w:firstLineChars="200"/>
    </w:pPr>
  </w:style>
  <w:style w:type="paragraph" w:customStyle="1" w:styleId="53">
    <w:name w:val="Body Text Indent1"/>
    <w:basedOn w:val="1"/>
    <w:autoRedefine/>
    <w:qFormat/>
    <w:uiPriority w:val="0"/>
    <w:pPr>
      <w:spacing w:after="120"/>
      <w:ind w:left="420" w:leftChars="200"/>
    </w:pPr>
  </w:style>
  <w:style w:type="character" w:customStyle="1" w:styleId="54">
    <w:name w:val="批注文字 字符"/>
    <w:basedOn w:val="26"/>
    <w:link w:val="8"/>
    <w:autoRedefine/>
    <w:qFormat/>
    <w:uiPriority w:val="0"/>
    <w:rPr>
      <w:rFonts w:ascii="宋体" w:hAnsi="宋体" w:cs="宋体"/>
      <w:sz w:val="22"/>
      <w:szCs w:val="22"/>
    </w:rPr>
  </w:style>
  <w:style w:type="character" w:customStyle="1" w:styleId="55">
    <w:name w:val="批注主题 字符"/>
    <w:basedOn w:val="54"/>
    <w:link w:val="21"/>
    <w:autoRedefine/>
    <w:qFormat/>
    <w:uiPriority w:val="0"/>
    <w:rPr>
      <w:rFonts w:ascii="宋体" w:hAnsi="宋体" w:cs="宋体"/>
      <w:b/>
      <w:bCs/>
      <w:sz w:val="22"/>
      <w:szCs w:val="22"/>
    </w:rPr>
  </w:style>
  <w:style w:type="character" w:customStyle="1" w:styleId="56">
    <w:name w:val="批注框文本 字符"/>
    <w:basedOn w:val="26"/>
    <w:link w:val="13"/>
    <w:autoRedefine/>
    <w:qFormat/>
    <w:uiPriority w:val="0"/>
    <w:rPr>
      <w:rFonts w:ascii="宋体" w:hAnsi="宋体" w:cs="宋体"/>
      <w:sz w:val="18"/>
      <w:szCs w:val="18"/>
    </w:rPr>
  </w:style>
  <w:style w:type="character" w:customStyle="1" w:styleId="57">
    <w:name w:val="xiadan"/>
    <w:basedOn w:val="26"/>
    <w:autoRedefine/>
    <w:qFormat/>
    <w:uiPriority w:val="0"/>
    <w:rPr>
      <w:shd w:val="clear" w:fill="E4393C"/>
    </w:rPr>
  </w:style>
  <w:style w:type="character" w:customStyle="1" w:styleId="58">
    <w:name w:val="icon_gys"/>
    <w:basedOn w:val="26"/>
    <w:autoRedefine/>
    <w:qFormat/>
    <w:uiPriority w:val="0"/>
    <w:rPr>
      <w:sz w:val="21"/>
      <w:szCs w:val="21"/>
    </w:rPr>
  </w:style>
  <w:style w:type="character" w:customStyle="1" w:styleId="59">
    <w:name w:val="first-child1"/>
    <w:basedOn w:val="26"/>
    <w:autoRedefine/>
    <w:qFormat/>
    <w:uiPriority w:val="0"/>
    <w:rPr>
      <w:color w:val="1F3149"/>
      <w:sz w:val="24"/>
      <w:szCs w:val="24"/>
    </w:rPr>
  </w:style>
  <w:style w:type="character" w:customStyle="1" w:styleId="60">
    <w:name w:val="first-child2"/>
    <w:basedOn w:val="26"/>
    <w:autoRedefine/>
    <w:qFormat/>
    <w:uiPriority w:val="0"/>
    <w:rPr>
      <w:color w:val="1F3149"/>
      <w:sz w:val="24"/>
      <w:szCs w:val="24"/>
    </w:rPr>
  </w:style>
  <w:style w:type="character" w:customStyle="1" w:styleId="61">
    <w:name w:val="icon_ds"/>
    <w:basedOn w:val="26"/>
    <w:autoRedefine/>
    <w:qFormat/>
    <w:uiPriority w:val="0"/>
    <w:rPr>
      <w:sz w:val="21"/>
      <w:szCs w:val="21"/>
    </w:rPr>
  </w:style>
  <w:style w:type="character" w:customStyle="1" w:styleId="62">
    <w:name w:val="icon_ds1"/>
    <w:basedOn w:val="26"/>
    <w:autoRedefine/>
    <w:qFormat/>
    <w:uiPriority w:val="0"/>
  </w:style>
  <w:style w:type="character" w:customStyle="1" w:styleId="63">
    <w:name w:val="fr"/>
    <w:basedOn w:val="26"/>
    <w:autoRedefine/>
    <w:qFormat/>
    <w:uiPriority w:val="0"/>
  </w:style>
  <w:style w:type="character" w:customStyle="1" w:styleId="64">
    <w:name w:val="first-child"/>
    <w:basedOn w:val="26"/>
    <w:autoRedefine/>
    <w:qFormat/>
    <w:uiPriority w:val="0"/>
    <w:rPr>
      <w:color w:val="1F3149"/>
      <w:sz w:val="24"/>
      <w:szCs w:val="24"/>
    </w:rPr>
  </w:style>
  <w:style w:type="character" w:customStyle="1" w:styleId="65">
    <w:name w:val="fontstyle01"/>
    <w:basedOn w:val="26"/>
    <w:autoRedefine/>
    <w:qFormat/>
    <w:uiPriority w:val="0"/>
    <w:rPr>
      <w:rFonts w:hint="eastAsia" w:ascii="宋体" w:hAnsi="宋体" w:eastAsia="宋体" w:cs="宋体"/>
      <w:color w:val="000000"/>
      <w:sz w:val="22"/>
      <w:szCs w:val="22"/>
    </w:rPr>
  </w:style>
  <w:style w:type="paragraph" w:customStyle="1" w:styleId="66">
    <w:name w:val="样式18"/>
    <w:basedOn w:val="1"/>
    <w:autoRedefine/>
    <w:qFormat/>
    <w:uiPriority w:val="0"/>
    <w:pPr>
      <w:spacing w:line="480" w:lineRule="exact"/>
      <w:jc w:val="center"/>
    </w:pPr>
    <w:rPr>
      <w:rFonts w:eastAsia="黑体"/>
      <w:spacing w:val="6"/>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40</Pages>
  <Words>18468</Words>
  <Characters>19483</Characters>
  <Lines>154</Lines>
  <Paragraphs>43</Paragraphs>
  <TotalTime>5</TotalTime>
  <ScaleCrop>false</ScaleCrop>
  <LinksUpToDate>false</LinksUpToDate>
  <CharactersWithSpaces>19829</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2022-07-11T08:44:00Z</dcterms:created>
  <dc:creator>HP</dc:creator>
  <cp:lastModifiedBy>S          </cp:lastModifiedBy>
  <cp:lastPrinted>2022-08-10T00:39:00Z</cp:lastPrinted>
  <dcterms:modified xsi:type="dcterms:W3CDTF">2024-02-18T02:59:05Z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2021-07-15T00:00:00Z</vt:filetime>
  </property>
  <property fmtid="{D5CDD505-2E9C-101B-9397-08002B2CF9AE}" pid="3" name="Creator">
    <vt:lpwstr>Aspose Ltd.</vt:lpwstr>
  </property>
  <property fmtid="{D5CDD505-2E9C-101B-9397-08002B2CF9AE}" pid="4" name="LastSaved">
    <vt:filetime>2021-07-15T00:00:00Z</vt:filetime>
  </property>
  <property fmtid="{D5CDD505-2E9C-101B-9397-08002B2CF9AE}" pid="5" name="KSOProductBuildVer">
    <vt:lpwstr>2052-12.1.0.16120</vt:lpwstr>
  </property>
  <property fmtid="{D5CDD505-2E9C-101B-9397-08002B2CF9AE}" pid="6" name="ICV">
    <vt:lpwstr>E68D8DD754964193B19D68C7058F7AC5_13</vt:lpwstr>
  </property>
</Properties>
</file>